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2A6659" w14:textId="77777777" w:rsidR="002F1CE4" w:rsidRPr="00792CAA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6400220C" wp14:editId="0E392358">
            <wp:extent cx="1311466" cy="562057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BC9A7" w14:textId="6EE9E156" w:rsidR="002F1CE4" w:rsidRPr="00555DAF" w:rsidRDefault="003F5215" w:rsidP="003A7836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  <w:sz w:val="24"/>
        </w:rPr>
      </w:pPr>
      <w:r w:rsidRPr="00555DAF">
        <w:rPr>
          <w:rFonts w:ascii="Arial" w:hAnsi="Arial"/>
          <w:i w:val="0"/>
          <w:iCs w:val="0"/>
          <w:sz w:val="24"/>
        </w:rPr>
        <w:t>TISKOV</w:t>
      </w:r>
      <w:r w:rsidR="001C672A" w:rsidRPr="00555DAF">
        <w:rPr>
          <w:rFonts w:ascii="Arial" w:hAnsi="Arial"/>
          <w:i w:val="0"/>
          <w:iCs w:val="0"/>
          <w:sz w:val="24"/>
        </w:rPr>
        <w:t>Á ZPRÁVA</w:t>
      </w:r>
      <w:r w:rsidRPr="00555DAF">
        <w:rPr>
          <w:rFonts w:ascii="Arial" w:hAnsi="Arial"/>
          <w:i w:val="0"/>
          <w:iCs w:val="0"/>
          <w:sz w:val="24"/>
        </w:rPr>
        <w:tab/>
      </w:r>
      <w:r w:rsidRPr="00555DAF">
        <w:rPr>
          <w:rFonts w:ascii="Arial" w:hAnsi="Arial"/>
          <w:i w:val="0"/>
          <w:iCs w:val="0"/>
          <w:sz w:val="24"/>
        </w:rPr>
        <w:tab/>
      </w:r>
      <w:r w:rsidRPr="00555DAF">
        <w:rPr>
          <w:rFonts w:ascii="Arial" w:hAnsi="Arial"/>
          <w:i w:val="0"/>
          <w:iCs w:val="0"/>
          <w:sz w:val="24"/>
        </w:rPr>
        <w:tab/>
      </w:r>
      <w:r w:rsidRPr="00555DAF">
        <w:rPr>
          <w:rFonts w:ascii="Arial" w:hAnsi="Arial"/>
          <w:i w:val="0"/>
          <w:iCs w:val="0"/>
          <w:sz w:val="24"/>
        </w:rPr>
        <w:tab/>
      </w:r>
      <w:r w:rsidR="003A7836" w:rsidRPr="00555DAF">
        <w:rPr>
          <w:rFonts w:ascii="Arial" w:hAnsi="Arial"/>
          <w:i w:val="0"/>
          <w:iCs w:val="0"/>
          <w:sz w:val="24"/>
        </w:rPr>
        <w:tab/>
      </w:r>
      <w:r w:rsidR="008470FA" w:rsidRPr="00555DAF">
        <w:rPr>
          <w:rFonts w:ascii="Arial" w:hAnsi="Arial"/>
          <w:i w:val="0"/>
          <w:iCs w:val="0"/>
          <w:sz w:val="24"/>
        </w:rPr>
        <w:tab/>
      </w:r>
      <w:r w:rsidR="00020915">
        <w:rPr>
          <w:rFonts w:ascii="Arial" w:hAnsi="Arial"/>
          <w:i w:val="0"/>
          <w:iCs w:val="0"/>
          <w:sz w:val="24"/>
        </w:rPr>
        <w:tab/>
      </w:r>
      <w:r w:rsidR="00020915">
        <w:rPr>
          <w:rFonts w:ascii="Arial" w:hAnsi="Arial"/>
          <w:i w:val="0"/>
          <w:iCs w:val="0"/>
          <w:sz w:val="24"/>
        </w:rPr>
        <w:tab/>
        <w:t xml:space="preserve">    </w:t>
      </w:r>
      <w:r w:rsidR="001563EC">
        <w:rPr>
          <w:rFonts w:ascii="Arial" w:hAnsi="Arial"/>
          <w:i w:val="0"/>
          <w:iCs w:val="0"/>
          <w:sz w:val="24"/>
        </w:rPr>
        <w:t>11</w:t>
      </w:r>
      <w:r w:rsidR="00CE1573">
        <w:rPr>
          <w:rFonts w:ascii="Arial" w:hAnsi="Arial"/>
          <w:i w:val="0"/>
          <w:iCs w:val="0"/>
          <w:sz w:val="24"/>
        </w:rPr>
        <w:t>. února</w:t>
      </w:r>
      <w:r w:rsidR="001D6109" w:rsidRPr="00555DAF">
        <w:rPr>
          <w:rFonts w:ascii="Arial" w:hAnsi="Arial"/>
          <w:i w:val="0"/>
          <w:iCs w:val="0"/>
          <w:sz w:val="24"/>
        </w:rPr>
        <w:t xml:space="preserve"> </w:t>
      </w:r>
      <w:r w:rsidRPr="00555DAF">
        <w:rPr>
          <w:rFonts w:ascii="Arial" w:hAnsi="Arial"/>
          <w:i w:val="0"/>
          <w:iCs w:val="0"/>
          <w:sz w:val="24"/>
        </w:rPr>
        <w:t>20</w:t>
      </w:r>
      <w:r w:rsidR="001D6109" w:rsidRPr="00555DAF">
        <w:rPr>
          <w:rFonts w:ascii="Arial" w:hAnsi="Arial"/>
          <w:i w:val="0"/>
          <w:iCs w:val="0"/>
          <w:sz w:val="24"/>
        </w:rPr>
        <w:t>2</w:t>
      </w:r>
      <w:r w:rsidR="0055018F" w:rsidRPr="00555DAF">
        <w:rPr>
          <w:rFonts w:ascii="Arial" w:hAnsi="Arial"/>
          <w:i w:val="0"/>
          <w:iCs w:val="0"/>
          <w:sz w:val="24"/>
        </w:rPr>
        <w:t>1</w:t>
      </w:r>
    </w:p>
    <w:p w14:paraId="0A37501D" w14:textId="5EDEC095" w:rsidR="008F680F" w:rsidRDefault="008F680F" w:rsidP="00D825C9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color w:val="000000" w:themeColor="text1"/>
          <w:sz w:val="22"/>
        </w:rPr>
      </w:pPr>
    </w:p>
    <w:p w14:paraId="228EFF81" w14:textId="77777777" w:rsidR="00495EF6" w:rsidRPr="00555DAF" w:rsidRDefault="00495EF6" w:rsidP="00D825C9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color w:val="000000" w:themeColor="text1"/>
          <w:sz w:val="22"/>
        </w:rPr>
      </w:pPr>
    </w:p>
    <w:p w14:paraId="23C47763" w14:textId="70CAC096" w:rsidR="6D7E9CA1" w:rsidRPr="004454A2" w:rsidRDefault="00A75658" w:rsidP="00586398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Obnovitelné zdroje v EU </w:t>
      </w:r>
      <w:r w:rsidR="00860393">
        <w:rPr>
          <w:rFonts w:ascii="Arial" w:hAnsi="Arial" w:cs="Arial"/>
          <w:b/>
          <w:bCs/>
          <w:sz w:val="28"/>
          <w:szCs w:val="28"/>
        </w:rPr>
        <w:t xml:space="preserve">v roce 2020 poprvé </w:t>
      </w:r>
      <w:r>
        <w:rPr>
          <w:rFonts w:ascii="Arial" w:hAnsi="Arial" w:cs="Arial"/>
          <w:b/>
          <w:bCs/>
          <w:sz w:val="28"/>
          <w:szCs w:val="28"/>
        </w:rPr>
        <w:t xml:space="preserve">předčily ty fosilní. </w:t>
      </w:r>
      <w:r w:rsidR="00860393">
        <w:rPr>
          <w:rFonts w:ascii="Arial" w:hAnsi="Arial" w:cs="Arial"/>
          <w:b/>
          <w:bCs/>
          <w:sz w:val="28"/>
          <w:szCs w:val="28"/>
        </w:rPr>
        <w:t xml:space="preserve">V Česku roste zájem domácností o </w:t>
      </w:r>
      <w:r w:rsidR="00AB0473">
        <w:rPr>
          <w:rFonts w:ascii="Arial" w:hAnsi="Arial" w:cs="Arial"/>
          <w:b/>
          <w:bCs/>
          <w:sz w:val="28"/>
          <w:szCs w:val="28"/>
        </w:rPr>
        <w:t>fotovoltaické elektrárny</w:t>
      </w:r>
    </w:p>
    <w:p w14:paraId="5DAB6C7B" w14:textId="30254137" w:rsidR="00BE2B42" w:rsidRDefault="00BE2B42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</w:p>
    <w:p w14:paraId="2043AA08" w14:textId="77777777" w:rsidR="00495EF6" w:rsidRDefault="00495EF6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</w:p>
    <w:p w14:paraId="4EB58C9F" w14:textId="36ADB7BA" w:rsidR="00DB37B2" w:rsidRPr="00A75658" w:rsidRDefault="00A75658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Nejistota spojená s dodávkami a především obavy z růstu cen energií motivují lidi hledat alternativní zdroje. Do popředí se dostávají i otázky uhlíkové náročnosti a</w:t>
      </w:r>
      <w:r w:rsidR="00B534ED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 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produkce emisí z výroby energie za pomoci tradičních zdrojů, které výrazně zatěžují životní prostředí. V roce 2020 v téměř každé evropské zemi poklesla poptávka po elektřině, celkově asi o 4 %. </w:t>
      </w:r>
      <w:r w:rsidRPr="00A7565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Zájem roste hlavně o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vlastní</w:t>
      </w:r>
      <w:r w:rsidRPr="00A7565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fotovoltaické elektrárny. 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Dle analýzy společnosti BIDLI technologie se jejich trh k</w:t>
      </w:r>
      <w:r w:rsidR="00DB37B2" w:rsidRPr="00A7565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aždoročně až zdvojnásobuje.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</w:p>
    <w:p w14:paraId="02EB378F" w14:textId="77777777" w:rsidR="00142E48" w:rsidRDefault="00142E48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6E4E99AE" w14:textId="54FCFB35" w:rsidR="00675BE6" w:rsidRPr="00675BE6" w:rsidRDefault="00A75658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Fosilním zdrojům pomalu odzvonilo</w:t>
      </w:r>
    </w:p>
    <w:p w14:paraId="44AFA101" w14:textId="083E0556" w:rsidR="002D608D" w:rsidRDefault="001563EC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4656" behindDoc="1" locked="0" layoutInCell="1" allowOverlap="1" wp14:anchorId="406CE80A" wp14:editId="1F0480A9">
            <wp:simplePos x="0" y="0"/>
            <wp:positionH relativeFrom="column">
              <wp:posOffset>3496310</wp:posOffset>
            </wp:positionH>
            <wp:positionV relativeFrom="paragraph">
              <wp:posOffset>836930</wp:posOffset>
            </wp:positionV>
            <wp:extent cx="2260800" cy="1357200"/>
            <wp:effectExtent l="0" t="0" r="0" b="0"/>
            <wp:wrapTight wrapText="bothSides">
              <wp:wrapPolygon edited="0">
                <wp:start x="0" y="0"/>
                <wp:lineTo x="0" y="21226"/>
                <wp:lineTo x="21479" y="21226"/>
                <wp:lineTo x="2147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800" cy="13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BE6">
        <w:rPr>
          <w:rFonts w:ascii="Arial" w:eastAsia="Arial" w:hAnsi="Arial" w:cs="Arial"/>
          <w:iCs/>
          <w:color w:val="000000" w:themeColor="text1"/>
          <w:sz w:val="22"/>
          <w:szCs w:val="22"/>
        </w:rPr>
        <w:t>V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>e</w:t>
      </w:r>
      <w:r w:rsidR="00675BE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všech odvětví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ch</w:t>
      </w:r>
      <w:r w:rsidR="00675BE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průmyslu hrají dosud klíčovou roli omezené surovinové zdroje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tedy </w:t>
      </w:r>
      <w:r w:rsidR="009361C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hlavně 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>ropa, uhlí a zemní plyn</w:t>
      </w:r>
      <w:r w:rsidR="00675BE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>Podle odhadů odborníků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675BE6">
        <w:rPr>
          <w:rFonts w:ascii="Arial" w:eastAsia="Arial" w:hAnsi="Arial" w:cs="Arial"/>
          <w:iCs/>
          <w:color w:val="000000" w:themeColor="text1"/>
          <w:sz w:val="22"/>
          <w:szCs w:val="22"/>
        </w:rPr>
        <w:t>dojdou neobnovitelné zdroje energie v řádech desítek let</w:t>
      </w:r>
      <w:r w:rsidR="009361C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Pro určení se využívá </w:t>
      </w:r>
      <w:r w:rsidR="00675BE6" w:rsidRPr="00675BE6">
        <w:rPr>
          <w:rFonts w:ascii="Arial" w:eastAsia="Arial" w:hAnsi="Arial" w:cs="Arial"/>
          <w:iCs/>
          <w:color w:val="000000" w:themeColor="text1"/>
          <w:sz w:val="22"/>
          <w:szCs w:val="22"/>
        </w:rPr>
        <w:t>tzv. R/P Index (Re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serves/Production </w:t>
      </w:r>
      <w:r w:rsidR="009361CE">
        <w:rPr>
          <w:rFonts w:ascii="Arial" w:eastAsia="Arial" w:hAnsi="Arial" w:cs="Arial"/>
          <w:iCs/>
          <w:color w:val="000000" w:themeColor="text1"/>
          <w:sz w:val="22"/>
          <w:szCs w:val="22"/>
        </w:rPr>
        <w:t>I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>ndex</w:t>
      </w:r>
      <w:r w:rsidR="00675BE6" w:rsidRPr="00675BE6">
        <w:rPr>
          <w:rFonts w:ascii="Arial" w:eastAsia="Arial" w:hAnsi="Arial" w:cs="Arial"/>
          <w:iCs/>
          <w:color w:val="000000" w:themeColor="text1"/>
          <w:sz w:val="22"/>
          <w:szCs w:val="22"/>
        </w:rPr>
        <w:t>)</w:t>
      </w:r>
      <w:r w:rsidR="00675BE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tedy poměr zásob a produkce. </w:t>
      </w:r>
      <w:r w:rsidR="009361C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Ten stanovuje počet let, jak dlouho by současné zásoby vydržely, jestliže se nezmění míra jejich využití. </w:t>
      </w:r>
      <w:r w:rsidR="00675BE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U ropy se </w:t>
      </w:r>
      <w:r w:rsidR="009361C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předpokládá </w:t>
      </w:r>
      <w:r w:rsidR="00675BE6">
        <w:rPr>
          <w:rFonts w:ascii="Arial" w:eastAsia="Arial" w:hAnsi="Arial" w:cs="Arial"/>
          <w:iCs/>
          <w:color w:val="000000" w:themeColor="text1"/>
          <w:sz w:val="22"/>
          <w:szCs w:val="22"/>
        </w:rPr>
        <w:t>zhruba 50 let, u zemního plynu maximálně 60. Zásoby uhlí vy</w:t>
      </w:r>
      <w:r w:rsidR="0046061A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stačí </w:t>
      </w:r>
      <w:r w:rsidR="00675BE6">
        <w:rPr>
          <w:rFonts w:ascii="Arial" w:eastAsia="Arial" w:hAnsi="Arial" w:cs="Arial"/>
          <w:iCs/>
          <w:color w:val="000000" w:themeColor="text1"/>
          <w:sz w:val="22"/>
          <w:szCs w:val="22"/>
        </w:rPr>
        <w:t>lidstvu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dalších</w:t>
      </w:r>
      <w:r w:rsidR="00675BE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cca 120 let.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Kromě jistoty jejich vyčerpatelnosti představují závažnou hrozbu pro životní prostředí i lidské zdraví </w:t>
      </w:r>
      <w:r w:rsidR="00B534E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– </w:t>
      </w:r>
      <w:r w:rsid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jejich používáním se produkují škodlivé emise skleníkových plynů. 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Proces přechodu celé společnosti na trvale udržitelné zdroje </w:t>
      </w:r>
      <w:r w:rsid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je tak nezbytný, nicméně 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>zabere spoustu času a úsilí.</w:t>
      </w:r>
    </w:p>
    <w:p w14:paraId="6A05A809" w14:textId="77777777" w:rsidR="006915D5" w:rsidRDefault="006915D5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3F42D135" w14:textId="5A01B41F" w:rsidR="00A75658" w:rsidRDefault="00A75658" w:rsidP="00A75658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Na základě údajů studie</w:t>
      </w:r>
      <w:r w:rsidR="009D78A2">
        <w:rPr>
          <w:rStyle w:val="Znakapoznpodarou"/>
          <w:rFonts w:ascii="Arial" w:eastAsia="Arial" w:hAnsi="Arial" w:cs="Arial"/>
          <w:iCs/>
          <w:color w:val="000000" w:themeColor="text1"/>
          <w:sz w:val="22"/>
          <w:szCs w:val="22"/>
        </w:rPr>
        <w:footnoteReference w:id="2"/>
      </w:r>
      <w:r w:rsidRP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institutů Ember a Agora Energiewende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zabývající se evropskou energetikou vyplývá, že v roce 2020 vyprodukovaly obnovitelné zdroje (tedy vítr, slunce, voda, biomasa apod.) v Evropě 38 % elektřiny, tedy o procento více než ty fosilní. Poprvé v historii se tak staly hlavním zdrojem energie. Ve srovnání s předchozím rokem se například u sluneční energie jednalo o růst o 15 %. Naopak produkce elektřiny vyrobené z uhlí se propadla oproti roku 2019 o 20 %. </w:t>
      </w:r>
      <w:r w:rsidR="001920A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Podle závěrů studie </w:t>
      </w:r>
      <w:r w:rsidR="004D79B0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však </w:t>
      </w:r>
      <w:r w:rsidR="001920AF">
        <w:rPr>
          <w:rFonts w:ascii="Arial" w:eastAsia="Arial" w:hAnsi="Arial" w:cs="Arial"/>
          <w:iCs/>
          <w:color w:val="000000" w:themeColor="text1"/>
          <w:sz w:val="22"/>
          <w:szCs w:val="22"/>
        </w:rPr>
        <w:t>Česko a Slovensko patřily mezi země s nejnižším podílem elektřiny z obnovitelných zdrojů, a to méně než 5 %. Naše republika a Polsko pak jako jediné dv</w:t>
      </w:r>
      <w:r w:rsidR="0046061A">
        <w:rPr>
          <w:rFonts w:ascii="Arial" w:eastAsia="Arial" w:hAnsi="Arial" w:cs="Arial"/>
          <w:iCs/>
          <w:color w:val="000000" w:themeColor="text1"/>
          <w:sz w:val="22"/>
          <w:szCs w:val="22"/>
        </w:rPr>
        <w:t>a státy</w:t>
      </w:r>
      <w:r w:rsidR="001920A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 Evropské unii využívají fosilní zdroje čtyřnásobně více než ty obnovitelné.</w:t>
      </w:r>
    </w:p>
    <w:p w14:paraId="5A39BBE3" w14:textId="41A2E76F" w:rsidR="00A75658" w:rsidRDefault="00A75658" w:rsidP="00A75658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219551BC" w14:textId="786D6CEA" w:rsidR="00495EF6" w:rsidRDefault="00495EF6" w:rsidP="00A75658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18F84220" w14:textId="070D7582" w:rsidR="00495EF6" w:rsidRDefault="00495EF6" w:rsidP="00A75658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22FCF7BA" w14:textId="64EF5C51" w:rsidR="002D608D" w:rsidRPr="00A75658" w:rsidRDefault="00B534ED" w:rsidP="002D608D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lastRenderedPageBreak/>
        <w:t>Co dům, to vlastní elektrárna</w:t>
      </w:r>
    </w:p>
    <w:p w14:paraId="3A39D89C" w14:textId="22208D27" w:rsidR="002C1D35" w:rsidRPr="00FD6F7C" w:rsidRDefault="001563EC" w:rsidP="002D608D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3CFE8E3A" wp14:editId="09AAF1A2">
            <wp:simplePos x="0" y="0"/>
            <wp:positionH relativeFrom="column">
              <wp:posOffset>-1270</wp:posOffset>
            </wp:positionH>
            <wp:positionV relativeFrom="page">
              <wp:posOffset>3502660</wp:posOffset>
            </wp:positionV>
            <wp:extent cx="2080260" cy="1438910"/>
            <wp:effectExtent l="0" t="0" r="0" b="0"/>
            <wp:wrapTight wrapText="bothSides">
              <wp:wrapPolygon edited="0">
                <wp:start x="0" y="0"/>
                <wp:lineTo x="0" y="21447"/>
                <wp:lineTo x="21363" y="21447"/>
                <wp:lineTo x="2136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0AF">
        <w:rPr>
          <w:rFonts w:ascii="Arial" w:eastAsia="Arial" w:hAnsi="Arial" w:cs="Arial"/>
          <w:iCs/>
          <w:color w:val="000000" w:themeColor="text1"/>
          <w:sz w:val="22"/>
          <w:szCs w:val="22"/>
        </w:rPr>
        <w:t>V</w:t>
      </w:r>
      <w:r w:rsidR="003C775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1920A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Česku ovšem v </w:t>
      </w:r>
      <w:r w:rsidR="002C1D3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posledních letech roste </w:t>
      </w:r>
      <w:r w:rsidR="00E428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poptávka </w:t>
      </w:r>
      <w:r w:rsidR="009D78A2">
        <w:rPr>
          <w:rFonts w:ascii="Arial" w:eastAsia="Arial" w:hAnsi="Arial" w:cs="Arial"/>
          <w:iCs/>
          <w:color w:val="000000" w:themeColor="text1"/>
          <w:sz w:val="22"/>
          <w:szCs w:val="22"/>
        </w:rPr>
        <w:t>domácnost</w:t>
      </w:r>
      <w:r w:rsidR="000578F7">
        <w:rPr>
          <w:rFonts w:ascii="Arial" w:eastAsia="Arial" w:hAnsi="Arial" w:cs="Arial"/>
          <w:iCs/>
          <w:color w:val="000000" w:themeColor="text1"/>
          <w:sz w:val="22"/>
          <w:szCs w:val="22"/>
        </w:rPr>
        <w:t>í</w:t>
      </w:r>
      <w:r w:rsidR="009D78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E42818">
        <w:rPr>
          <w:rFonts w:ascii="Arial" w:eastAsia="Arial" w:hAnsi="Arial" w:cs="Arial"/>
          <w:iCs/>
          <w:color w:val="000000" w:themeColor="text1"/>
          <w:sz w:val="22"/>
          <w:szCs w:val="22"/>
        </w:rPr>
        <w:t>po fotovolt</w:t>
      </w:r>
      <w:r w:rsidR="002C1D35">
        <w:rPr>
          <w:rFonts w:ascii="Arial" w:eastAsia="Arial" w:hAnsi="Arial" w:cs="Arial"/>
          <w:iCs/>
          <w:color w:val="000000" w:themeColor="text1"/>
          <w:sz w:val="22"/>
          <w:szCs w:val="22"/>
        </w:rPr>
        <w:t>aických elektrárnách</w:t>
      </w:r>
      <w:r w:rsidR="000578F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(FVE)</w:t>
      </w:r>
      <w:r w:rsidR="009D78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</w:t>
      </w:r>
      <w:r w:rsidR="000578F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jež </w:t>
      </w:r>
      <w:r w:rsidR="009D78A2">
        <w:rPr>
          <w:rFonts w:ascii="Arial" w:eastAsia="Arial" w:hAnsi="Arial" w:cs="Arial"/>
          <w:iCs/>
          <w:color w:val="000000" w:themeColor="text1"/>
          <w:sz w:val="22"/>
          <w:szCs w:val="22"/>
        </w:rPr>
        <w:t>je zejména díky dotacím instalují na své rodinné domy</w:t>
      </w:r>
      <w:r w:rsidR="002C1D3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="002D0713" w:rsidRP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>Ze síťové a</w:t>
      </w:r>
      <w:r w:rsidR="00B534ED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2D0713" w:rsidRP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ostrovní elektrárny 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>se vyvinula takzvaná h</w:t>
      </w:r>
      <w:r w:rsidR="002D0713" w:rsidRP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>ybridní elektrárna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>, která</w:t>
      </w:r>
      <w:r w:rsidR="002D0713" w:rsidRP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kombinuje výhody on-grid a off-grid řešení.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H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ybridní 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>FVE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fungují na principu získá</w:t>
      </w:r>
      <w:r w:rsidR="002C1D35">
        <w:rPr>
          <w:rFonts w:ascii="Arial" w:eastAsia="Arial" w:hAnsi="Arial" w:cs="Arial"/>
          <w:iCs/>
          <w:color w:val="000000" w:themeColor="text1"/>
          <w:sz w:val="22"/>
          <w:szCs w:val="22"/>
        </w:rPr>
        <w:t>vání solární energie a disponují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akumulátory, díky nimž</w:t>
      </w:r>
      <w:r w:rsidR="002C1D3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se přebytky ukládají. Nejvíce elektřiny se totiž vyrobí v době během poledne</w:t>
      </w:r>
      <w:r w:rsidR="00454749">
        <w:rPr>
          <w:rFonts w:ascii="Arial" w:eastAsia="Arial" w:hAnsi="Arial" w:cs="Arial"/>
          <w:iCs/>
          <w:color w:val="000000" w:themeColor="text1"/>
          <w:sz w:val="22"/>
          <w:szCs w:val="22"/>
        </w:rPr>
        <w:t>, spotřeba přitom bývá nejvyšší večer</w:t>
      </w:r>
      <w:r w:rsidR="002C1D3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Z těchto zásob je tedy poté možné čerpat </w:t>
      </w:r>
      <w:r w:rsidR="00FD6F7C">
        <w:rPr>
          <w:rFonts w:ascii="Arial" w:eastAsia="Arial" w:hAnsi="Arial" w:cs="Arial"/>
          <w:iCs/>
          <w:color w:val="000000" w:themeColor="text1"/>
          <w:sz w:val="22"/>
          <w:szCs w:val="22"/>
        </w:rPr>
        <w:t>i</w:t>
      </w:r>
      <w:r w:rsidR="00B534ED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FD6F7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během výpadku proudu. </w:t>
      </w:r>
      <w:r w:rsidR="002C1D35" w:rsidRPr="00675BE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E42818" w:rsidRPr="00E428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Podíl systémů tzv. hybridních </w:t>
      </w:r>
      <w:r w:rsidR="000578F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fotovoltaických elektráren</w:t>
      </w:r>
      <w:r w:rsidR="00E42818" w:rsidRPr="00E428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využívaj</w:t>
      </w:r>
      <w:r w:rsidR="00E428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í</w:t>
      </w:r>
      <w:r w:rsidR="000578F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cích</w:t>
      </w:r>
      <w:r w:rsidR="00E428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pro akumulaci energie baterie</w:t>
      </w:r>
      <w:r w:rsidR="0045474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="00E428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578F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dosahuje </w:t>
      </w:r>
      <w:r w:rsidR="00E42818" w:rsidRPr="00E428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na nových instalacích </w:t>
      </w:r>
      <w:r w:rsidR="0045474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na českém rezidenčním trhu </w:t>
      </w:r>
      <w:r w:rsidR="00E42818" w:rsidRPr="00E428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70 - 80 %. Toto představuje evropský unikát – například v sousedním Německu se nové FVE kombinují s bateriemi pouze z 65 %. Jen v roce 2020 bylo v</w:t>
      </w:r>
      <w:r w:rsidR="000578F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 Česku </w:t>
      </w:r>
      <w:r w:rsidR="00E42818" w:rsidRPr="00E428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těchto nových hybridních systémů podle expertů CAFT (Cech akumulace a fotovoltaiky) nainstalováno téměř 5000. Toto samozřejmě také úzce souvisí s n</w:t>
      </w:r>
      <w:r w:rsidR="00E428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árůstem zájmu o</w:t>
      </w:r>
      <w:r w:rsidR="00B534E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E428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elektromobil</w:t>
      </w:r>
      <w:r w:rsidR="0045474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itu</w:t>
      </w:r>
      <w:r w:rsidR="00E428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,“ </w:t>
      </w:r>
      <w:r w:rsidR="00E42818" w:rsidRPr="00E4281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vysvětluje </w:t>
      </w:r>
      <w:r w:rsidR="002D0713" w:rsidRP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zakladatel a majitel 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společnosti Insight Home </w:t>
      </w:r>
      <w:r w:rsidR="002D0713" w:rsidRP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>Jan Průcha</w:t>
      </w:r>
      <w:r w:rsid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>. Lídr v</w:t>
      </w:r>
      <w:r w:rsidR="00B534ED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A75658" w:rsidRP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>oblasti obnovitelných zdr</w:t>
      </w:r>
      <w:r w:rsid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ojů energie a chytrého bydlení společnost </w:t>
      </w:r>
      <w:r w:rsidR="00A75658" w:rsidRP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>Insight Home</w:t>
      </w:r>
      <w:r w:rsid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koncem loňského roku založil společně s odborníkem </w:t>
      </w:r>
      <w:r w:rsidR="00A75658" w:rsidRP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 oblasti </w:t>
      </w:r>
      <w:r w:rsid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poskytování služeb pro bydlení firmou </w:t>
      </w:r>
      <w:hyperlink r:id="rId14" w:history="1">
        <w:r w:rsidR="00A75658" w:rsidRPr="00020915">
          <w:rPr>
            <w:rStyle w:val="Hyperlink0"/>
          </w:rPr>
          <w:t>BIDLI</w:t>
        </w:r>
      </w:hyperlink>
      <w:r w:rsidR="00A75658" w:rsidRP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holding</w:t>
      </w:r>
      <w:r w:rsid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A75658" w:rsidRP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joint venture </w:t>
      </w:r>
      <w:hyperlink r:id="rId15" w:history="1">
        <w:r w:rsidR="00A75658" w:rsidRPr="00020915">
          <w:rPr>
            <w:rStyle w:val="Hyperlink0"/>
          </w:rPr>
          <w:t>BIDLI technologie</w:t>
        </w:r>
      </w:hyperlink>
      <w:r w:rsid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>, který m</w:t>
      </w:r>
      <w:r w:rsidR="00A75658" w:rsidRP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>á ambice stát se největším českým soukromým dodavatelem obnovitelných zdrojů energie a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A75658" w:rsidRP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>komplexních služeb s tím spojených</w:t>
      </w:r>
      <w:r w:rsid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</w:p>
    <w:p w14:paraId="41C8F396" w14:textId="29F5883C" w:rsidR="002C1D35" w:rsidRDefault="002C1D35" w:rsidP="002D608D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1E944C4B" w14:textId="77777777" w:rsidR="002C1D35" w:rsidRPr="002C1D35" w:rsidRDefault="002D0713" w:rsidP="002D608D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Soběstačnost </w:t>
      </w:r>
      <w:r w:rsidR="00A7565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a úspora 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díky slunci</w:t>
      </w:r>
    </w:p>
    <w:p w14:paraId="39F63AD4" w14:textId="6987BE6E" w:rsidR="00D23803" w:rsidRDefault="00FD6F7C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Vlastní fotovoltaická elektrárna nabízí jednak nezávislost na 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>dodavatelích elektřiny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 jednak finančně úsporné bydlení. Nezanedbatelnou roli hraje šetrnost k životnímu prostředí. </w:t>
      </w:r>
      <w:r w:rsidR="00454749">
        <w:rPr>
          <w:rFonts w:ascii="Arial" w:eastAsia="Arial" w:hAnsi="Arial" w:cs="Arial"/>
          <w:iCs/>
          <w:color w:val="000000" w:themeColor="text1"/>
          <w:sz w:val="22"/>
          <w:szCs w:val="22"/>
        </w:rPr>
        <w:t>Navíc se stále snižují ceny jednotlivých komponent elektrárny a zvyšuje se jejich účinnost a</w:t>
      </w:r>
      <w:r w:rsidR="00B534ED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45474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spolehlivost. 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Co se týče životnosti, výkon FVE se projektuje na 25 let. Po této době bude výkon panelu 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stále 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vyšší jak 80 %. S výkonem baterie se počítá na 10 let. </w:t>
      </w:r>
      <w:r w:rsidR="00BF3CF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Díky moderním technologiím lze ovládat a sledovat spotřebu 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například </w:t>
      </w:r>
      <w:r w:rsidR="00BF3CF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na chytrém telefonu. Aplikace nabízí 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>i</w:t>
      </w:r>
      <w:r w:rsidR="00B534ED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BF3CF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statistiky za libovolný časový úsek a přehled o vlastní energetické soběstačnosti. </w:t>
      </w:r>
    </w:p>
    <w:p w14:paraId="72A3D3EC" w14:textId="77777777" w:rsidR="006915D5" w:rsidRDefault="006915D5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02904F90" w14:textId="3647CD74" w:rsidR="00675BE6" w:rsidRPr="002D0713" w:rsidRDefault="001563EC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75A7B6D7" wp14:editId="66DEA4CB">
            <wp:simplePos x="0" y="0"/>
            <wp:positionH relativeFrom="column">
              <wp:posOffset>4976495</wp:posOffset>
            </wp:positionH>
            <wp:positionV relativeFrom="paragraph">
              <wp:posOffset>45720</wp:posOffset>
            </wp:positionV>
            <wp:extent cx="882650" cy="1767840"/>
            <wp:effectExtent l="0" t="0" r="0" b="0"/>
            <wp:wrapTight wrapText="bothSides">
              <wp:wrapPolygon edited="0">
                <wp:start x="932" y="0"/>
                <wp:lineTo x="0" y="466"/>
                <wp:lineTo x="0" y="20716"/>
                <wp:lineTo x="466" y="21414"/>
                <wp:lineTo x="20512" y="21414"/>
                <wp:lineTo x="20978" y="20948"/>
                <wp:lineTo x="20978" y="698"/>
                <wp:lineTo x="20512" y="0"/>
                <wp:lineTo x="932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F7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„Společnosti BIDLI technologie se specializuje na komplexní služby spojené s dodávkou obnovitelných zdrojů energie. Kromě vyřízení administrativy a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FD6F7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samotné montáže a servisu, zajistí i profinancování, speciální tarify dodávky elektrické energie a </w:t>
      </w:r>
      <w:r w:rsidR="00FD6F7C" w:rsidRPr="00FD6F7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zároveň </w:t>
      </w:r>
      <w:r w:rsidR="00FD6F7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odkup přebytečné energie</w:t>
      </w:r>
      <w:r w:rsidR="00A850F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 Navíc si klient může zvolit balíček s virt</w:t>
      </w:r>
      <w:r w:rsidR="000578F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</w:t>
      </w:r>
      <w:r w:rsidR="00A850F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ální baterií Bidli POWER</w:t>
      </w:r>
      <w:r w:rsidR="00FD6F7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,“</w:t>
      </w:r>
      <w:r w:rsidR="002D071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D0713" w:rsidRP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>uvádí</w:t>
      </w:r>
      <w:r w:rsidR="00FD6F7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D0713" w:rsidRP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>Karel Knetl, manažer BIDLI te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>chnologie,</w:t>
      </w:r>
      <w:r w:rsidR="002D0713" w:rsidRP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FD6F7C" w:rsidRPr="00FD6F7C">
        <w:rPr>
          <w:rFonts w:ascii="Arial" w:eastAsia="Arial" w:hAnsi="Arial" w:cs="Arial"/>
          <w:iCs/>
          <w:color w:val="000000" w:themeColor="text1"/>
          <w:sz w:val="22"/>
          <w:szCs w:val="22"/>
        </w:rPr>
        <w:t>a dodává: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FD6F7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„Dále </w:t>
      </w:r>
      <w:r w:rsidR="00675BE6" w:rsidRPr="00675BE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garan</w:t>
      </w:r>
      <w:r w:rsidR="0045474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tuje</w:t>
      </w:r>
      <w:r w:rsidR="00A850F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me</w:t>
      </w:r>
      <w:r w:rsidR="0045474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získání </w:t>
      </w:r>
      <w:r w:rsidR="00675BE6" w:rsidRPr="00675BE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dotace v maximální </w:t>
      </w:r>
      <w:r w:rsidR="00675BE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možné výši, na níž má</w:t>
      </w:r>
      <w:r w:rsidR="0045474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stavebník </w:t>
      </w:r>
      <w:r w:rsidR="00675BE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nárok.</w:t>
      </w:r>
      <w:r w:rsidR="00FD6F7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75BE6" w:rsidRPr="00675BE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Vzhledem k tomu, že letošní rok je tím posledním, kdy se současný dotační program dá čerpat, doporučujeme </w:t>
      </w:r>
      <w:r w:rsidR="0045474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zájemcům o přechod na fotovoltaiku včasnou </w:t>
      </w:r>
      <w:r w:rsidR="002D071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konzultaci</w:t>
      </w:r>
      <w:r w:rsidR="0045474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aby stihli vše vyřídit.</w:t>
      </w:r>
      <w:r w:rsidR="002D071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</w:p>
    <w:p w14:paraId="0D0B940D" w14:textId="77777777" w:rsidR="00675BE6" w:rsidRDefault="00675BE6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0975F782" w14:textId="16C51A64" w:rsidR="00142E48" w:rsidRPr="00142E48" w:rsidRDefault="00142E48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 w:rsidRPr="00142E4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Poslední rok aktuálních dotací</w:t>
      </w:r>
      <w:r w:rsidR="00B534ED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na FVE</w:t>
      </w:r>
    </w:p>
    <w:p w14:paraId="7A7AE940" w14:textId="6F7BFF1D" w:rsidR="00142E48" w:rsidRDefault="00142E48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 w:rsidRPr="00142E4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Program Ministerstva životního prostředí Nová zelená úsporám 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podporuje mimo jiné </w:t>
      </w:r>
      <w:r w:rsidR="002D0713" w:rsidRP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>snižování energe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tické náročnosti obytných budov, </w:t>
      </w:r>
      <w:r w:rsidR="002D0713" w:rsidRP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výstavbu či nákup 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pasivních </w:t>
      </w:r>
      <w:r w:rsidR="002D0713" w:rsidRP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domů, </w:t>
      </w:r>
      <w:r w:rsidR="002D0713" w:rsidRP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lastRenderedPageBreak/>
        <w:t>environmentálně šetrné a efektivní využití zdrojů energ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ie a obnovitelné zdroje energie. </w:t>
      </w:r>
      <w:r w:rsidRPr="00142E4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Žádosti Státní fond životního prostředí ČR přijímá jen do 31. prosince 2021. 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Podpora solárních systémů se pohybuje v rozmezí od 35 000 do 150 000 Kč, zvýhodnění dostanou navíc žadatelé z </w:t>
      </w:r>
      <w:r w:rsidR="002D0713" w:rsidRP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>Ústeckého, Karlovarského a Moravskoslezského kraje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</w:p>
    <w:p w14:paraId="0E27B00A" w14:textId="77777777" w:rsidR="00D23803" w:rsidRDefault="00D23803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5BF95155" w14:textId="1DC0D35B" w:rsidR="00D23803" w:rsidRPr="00142E48" w:rsidRDefault="00D23803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Česká republika, stejně jako všechny státu Evropské unie, se zavázala k dodržování tzv. Kjótského</w:t>
      </w:r>
      <w:r w:rsidRPr="00D2380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protokol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u. Tato mezinárodní smlouva k Rámcové úmluvě OSN o klimatických změnách z roku 2005 má za cíl snižovat a stabilizovat koncentraci skleníkových plynů. Protokol byl ratifikován a jeho závazky byly prodlouženy až do roku 2020. </w:t>
      </w:r>
      <w:r w:rsidR="00323B1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 roce 2015 pak byla přijata Pařížská dohoda, která </w:t>
      </w:r>
      <w:r w:rsidR="000578F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jej </w:t>
      </w:r>
      <w:r w:rsidR="00323B1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 roce 2020 nahrazuje. </w:t>
      </w:r>
      <w:r w:rsidR="00007A23">
        <w:rPr>
          <w:rFonts w:ascii="Arial" w:eastAsia="Arial" w:hAnsi="Arial" w:cs="Arial"/>
          <w:iCs/>
          <w:color w:val="000000" w:themeColor="text1"/>
          <w:sz w:val="22"/>
          <w:szCs w:val="22"/>
        </w:rPr>
        <w:t>Koncem minulého roku schválili zástupci států EU navýšení e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>vropsk</w:t>
      </w:r>
      <w:r w:rsidR="00007A23">
        <w:rPr>
          <w:rFonts w:ascii="Arial" w:eastAsia="Arial" w:hAnsi="Arial" w:cs="Arial"/>
          <w:iCs/>
          <w:color w:val="000000" w:themeColor="text1"/>
          <w:sz w:val="22"/>
          <w:szCs w:val="22"/>
        </w:rPr>
        <w:t>ých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cíl</w:t>
      </w:r>
      <w:r w:rsidR="00007A23">
        <w:rPr>
          <w:rFonts w:ascii="Arial" w:eastAsia="Arial" w:hAnsi="Arial" w:cs="Arial"/>
          <w:iCs/>
          <w:color w:val="000000" w:themeColor="text1"/>
          <w:sz w:val="22"/>
          <w:szCs w:val="22"/>
        </w:rPr>
        <w:t>ů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007A23">
        <w:rPr>
          <w:rFonts w:ascii="Arial" w:eastAsia="Arial" w:hAnsi="Arial" w:cs="Arial"/>
          <w:iCs/>
          <w:color w:val="000000" w:themeColor="text1"/>
          <w:sz w:val="22"/>
          <w:szCs w:val="22"/>
        </w:rPr>
        <w:t>na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snížení emisí ze skleníkových plynů 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ve srovnání s rokem 1990 </w:t>
      </w:r>
      <w:r w:rsidR="00EA2556">
        <w:rPr>
          <w:rFonts w:ascii="Arial" w:eastAsia="Arial" w:hAnsi="Arial" w:cs="Arial"/>
          <w:iCs/>
          <w:color w:val="000000" w:themeColor="text1"/>
          <w:sz w:val="22"/>
          <w:szCs w:val="22"/>
        </w:rPr>
        <w:t>o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55 %</w:t>
      </w:r>
      <w:r w:rsidR="002D0713">
        <w:rPr>
          <w:rFonts w:ascii="Arial" w:eastAsia="Arial" w:hAnsi="Arial" w:cs="Arial"/>
          <w:iCs/>
          <w:color w:val="000000" w:themeColor="text1"/>
          <w:sz w:val="22"/>
          <w:szCs w:val="22"/>
        </w:rPr>
        <w:t>, a to do roku 2030</w:t>
      </w:r>
      <w:r w:rsidR="002D608D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A7565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O dvacet let později chce unie dosáhnout klimatické neutrality.</w:t>
      </w:r>
      <w:r w:rsidR="001920A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Podle závěrů zmíněné studie je ovšem přechod z uhlí na obnovitelné zdroje stále příliš pomalý, aby bylo možné cíle dosáhnout.</w:t>
      </w:r>
    </w:p>
    <w:p w14:paraId="60061E4C" w14:textId="77777777" w:rsidR="00D47E39" w:rsidRDefault="00D47E39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44EAFD9C" w14:textId="77777777" w:rsidR="00CE1573" w:rsidRDefault="00CE1573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07103FA9" w14:textId="77777777" w:rsidR="00CE1573" w:rsidRPr="007E67DB" w:rsidRDefault="00CE1573" w:rsidP="00CE1573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>BIDLI holding, a.s.,</w:t>
      </w:r>
      <w:r w:rsidRPr="760BB3AB">
        <w:rPr>
          <w:rFonts w:ascii="Arial" w:eastAsia="Times New Roman" w:hAnsi="Arial" w:cs="Arial"/>
          <w:sz w:val="22"/>
          <w:szCs w:val="22"/>
        </w:rPr>
        <w:t xml:space="preserve"> </w:t>
      </w:r>
      <w:r w:rsidRPr="760BB3AB">
        <w:rPr>
          <w:rFonts w:ascii="Arial" w:eastAsia="Times New Roman" w:hAnsi="Arial" w:cs="Arial"/>
          <w:i/>
          <w:iCs/>
          <w:sz w:val="20"/>
          <w:szCs w:val="20"/>
        </w:rPr>
        <w:t>je největším komplexním projektem pro bydlení v České republice. Společnost jako jediná na trhu řeší kompletní škálu služeb – realitní činnost, hypoteční poradenství, rezidenční development, družstevní bydlení, pojištění, dodávku energií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a fotovoltaických elektráren</w:t>
      </w:r>
      <w:r w:rsidRPr="760BB3AB">
        <w:rPr>
          <w:rFonts w:ascii="Arial" w:eastAsia="Times New Roman" w:hAnsi="Arial" w:cs="Arial"/>
          <w:i/>
          <w:iCs/>
          <w:sz w:val="20"/>
          <w:szCs w:val="20"/>
        </w:rPr>
        <w:t>, výrobu dřevostaveb a nábytku i designové řešení interiéru. Klientovi je tak schopna zajistit nové bydlení i vše, co k němu potřebuje.</w:t>
      </w:r>
    </w:p>
    <w:p w14:paraId="4DD9167A" w14:textId="77777777" w:rsidR="00CE1573" w:rsidRPr="00D70D8F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70D8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25C15EC7" w14:textId="77777777" w:rsidR="00CE1573" w:rsidRPr="00D70D8F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70D8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A29419F" w14:textId="77777777" w:rsidR="00CE1573" w:rsidRPr="00AC63A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</w:rPr>
      </w:pPr>
      <w:r w:rsidRPr="00AC63A1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7" w:history="1">
        <w:r w:rsidRPr="00AC63A1">
          <w:rPr>
            <w:rStyle w:val="Hyperlink0"/>
            <w:sz w:val="20"/>
            <w:szCs w:val="20"/>
          </w:rPr>
          <w:t>marcela.kukanova@crestcom.cz</w:t>
        </w:r>
      </w:hyperlink>
    </w:p>
    <w:p w14:paraId="0FFFBC10" w14:textId="77777777" w:rsidR="00CE1573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55018F">
        <w:rPr>
          <w:rFonts w:ascii="Arial" w:hAnsi="Arial" w:cs="Arial"/>
          <w:sz w:val="20"/>
          <w:szCs w:val="20"/>
        </w:rPr>
        <w:t xml:space="preserve">Michaela Muczková, tel.: </w:t>
      </w:r>
      <w:r>
        <w:rPr>
          <w:rFonts w:ascii="Arial" w:hAnsi="Arial" w:cs="Arial"/>
          <w:sz w:val="20"/>
          <w:szCs w:val="20"/>
        </w:rPr>
        <w:t xml:space="preserve">+420 </w:t>
      </w:r>
      <w:r w:rsidRPr="0055018F">
        <w:rPr>
          <w:rFonts w:ascii="Arial" w:hAnsi="Arial" w:cs="Arial"/>
          <w:sz w:val="20"/>
          <w:szCs w:val="20"/>
        </w:rPr>
        <w:t>778 543 041,</w:t>
      </w:r>
      <w:r w:rsidRPr="005E7BE0">
        <w:rPr>
          <w:rStyle w:val="Hyperlink0"/>
          <w:u w:val="none"/>
        </w:rPr>
        <w:t> </w:t>
      </w:r>
      <w:hyperlink r:id="rId18" w:history="1">
        <w:r w:rsidRPr="005E7BE0">
          <w:rPr>
            <w:rStyle w:val="Hyperlink0"/>
            <w:sz w:val="20"/>
            <w:szCs w:val="20"/>
          </w:rPr>
          <w:t>michaela.muczkova@crestcom.cz</w:t>
        </w:r>
      </w:hyperlink>
    </w:p>
    <w:p w14:paraId="3BE7DDD4" w14:textId="77777777" w:rsidR="00CE1573" w:rsidRPr="00AC63A1" w:rsidRDefault="005A20BA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b/>
          <w:bCs/>
          <w:sz w:val="20"/>
          <w:szCs w:val="20"/>
        </w:rPr>
      </w:pPr>
      <w:hyperlink r:id="rId19" w:history="1">
        <w:r w:rsidR="00CE1573" w:rsidRPr="00AC63A1">
          <w:rPr>
            <w:rStyle w:val="Hyperlink0"/>
            <w:b/>
            <w:bCs/>
            <w:sz w:val="20"/>
            <w:szCs w:val="20"/>
          </w:rPr>
          <w:t>www.crestcom.cz</w:t>
        </w:r>
      </w:hyperlink>
      <w:r w:rsidR="00CE1573" w:rsidRPr="00AC63A1">
        <w:rPr>
          <w:rStyle w:val="Hyperlink0"/>
          <w:b/>
          <w:bCs/>
          <w:sz w:val="20"/>
          <w:szCs w:val="20"/>
        </w:rPr>
        <w:t xml:space="preserve">; </w:t>
      </w:r>
      <w:hyperlink r:id="rId20" w:history="1">
        <w:r w:rsidR="00CE1573" w:rsidRPr="00AC63A1">
          <w:rPr>
            <w:rStyle w:val="Hyperlink0"/>
            <w:b/>
            <w:bCs/>
            <w:sz w:val="20"/>
            <w:szCs w:val="20"/>
          </w:rPr>
          <w:t>www.bidli.cz</w:t>
        </w:r>
      </w:hyperlink>
    </w:p>
    <w:p w14:paraId="4101652C" w14:textId="77777777" w:rsidR="00D47E39" w:rsidRDefault="00D47E39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0"/>
          <w:szCs w:val="22"/>
        </w:rPr>
      </w:pPr>
    </w:p>
    <w:sectPr w:rsidR="00D47E39" w:rsidSect="007E36A2"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20C90" w14:textId="77777777" w:rsidR="005A20BA" w:rsidRDefault="005A20BA">
      <w:r>
        <w:separator/>
      </w:r>
    </w:p>
  </w:endnote>
  <w:endnote w:type="continuationSeparator" w:id="0">
    <w:p w14:paraId="4D43E478" w14:textId="77777777" w:rsidR="005A20BA" w:rsidRDefault="005A20BA">
      <w:r>
        <w:continuationSeparator/>
      </w:r>
    </w:p>
  </w:endnote>
  <w:endnote w:type="continuationNotice" w:id="1">
    <w:p w14:paraId="6DCA81EB" w14:textId="77777777" w:rsidR="005A20BA" w:rsidRDefault="005A20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6F583" w14:textId="77777777" w:rsidR="005A20BA" w:rsidRDefault="005A20BA">
      <w:r>
        <w:separator/>
      </w:r>
    </w:p>
  </w:footnote>
  <w:footnote w:type="continuationSeparator" w:id="0">
    <w:p w14:paraId="66B7B4CA" w14:textId="77777777" w:rsidR="005A20BA" w:rsidRDefault="005A20BA">
      <w:r>
        <w:continuationSeparator/>
      </w:r>
    </w:p>
  </w:footnote>
  <w:footnote w:type="continuationNotice" w:id="1">
    <w:p w14:paraId="759ECF2A" w14:textId="77777777" w:rsidR="005A20BA" w:rsidRDefault="005A20BA"/>
  </w:footnote>
  <w:footnote w:id="2">
    <w:p w14:paraId="22A6B553" w14:textId="7B3506AA" w:rsidR="009D78A2" w:rsidRDefault="009D78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D78A2">
        <w:t>https://ember-climate.org/project/eu-power-sector-2020/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CE4"/>
    <w:rsid w:val="00000D38"/>
    <w:rsid w:val="00000F34"/>
    <w:rsid w:val="00003140"/>
    <w:rsid w:val="00005466"/>
    <w:rsid w:val="00007A23"/>
    <w:rsid w:val="00014A8A"/>
    <w:rsid w:val="00020915"/>
    <w:rsid w:val="0002371A"/>
    <w:rsid w:val="00031C38"/>
    <w:rsid w:val="000343D5"/>
    <w:rsid w:val="000345CC"/>
    <w:rsid w:val="000350B0"/>
    <w:rsid w:val="00035F39"/>
    <w:rsid w:val="00042A79"/>
    <w:rsid w:val="00042A83"/>
    <w:rsid w:val="00050BEB"/>
    <w:rsid w:val="000551FE"/>
    <w:rsid w:val="000578F7"/>
    <w:rsid w:val="000652B9"/>
    <w:rsid w:val="000657C9"/>
    <w:rsid w:val="00070AC6"/>
    <w:rsid w:val="000713BA"/>
    <w:rsid w:val="00072770"/>
    <w:rsid w:val="0007703F"/>
    <w:rsid w:val="00085BBC"/>
    <w:rsid w:val="0008644A"/>
    <w:rsid w:val="000870EE"/>
    <w:rsid w:val="000927E0"/>
    <w:rsid w:val="00094CB4"/>
    <w:rsid w:val="00097B49"/>
    <w:rsid w:val="000A525A"/>
    <w:rsid w:val="000A53D5"/>
    <w:rsid w:val="000A5A3B"/>
    <w:rsid w:val="000A7092"/>
    <w:rsid w:val="000B0A76"/>
    <w:rsid w:val="000B46FB"/>
    <w:rsid w:val="000B47B8"/>
    <w:rsid w:val="000B5EE3"/>
    <w:rsid w:val="000C403C"/>
    <w:rsid w:val="000C5AF6"/>
    <w:rsid w:val="000C6163"/>
    <w:rsid w:val="000C78C1"/>
    <w:rsid w:val="000D4AB3"/>
    <w:rsid w:val="000D621F"/>
    <w:rsid w:val="000E28F8"/>
    <w:rsid w:val="000E34F1"/>
    <w:rsid w:val="000E3DD3"/>
    <w:rsid w:val="000E4DC6"/>
    <w:rsid w:val="000E726A"/>
    <w:rsid w:val="000F0BD7"/>
    <w:rsid w:val="000F20BE"/>
    <w:rsid w:val="000F2FB4"/>
    <w:rsid w:val="000F793C"/>
    <w:rsid w:val="00103A21"/>
    <w:rsid w:val="00104DB7"/>
    <w:rsid w:val="001064FE"/>
    <w:rsid w:val="001065E7"/>
    <w:rsid w:val="00112744"/>
    <w:rsid w:val="00113140"/>
    <w:rsid w:val="00113777"/>
    <w:rsid w:val="00117ED3"/>
    <w:rsid w:val="00121926"/>
    <w:rsid w:val="00122D2D"/>
    <w:rsid w:val="00123DCB"/>
    <w:rsid w:val="0013134A"/>
    <w:rsid w:val="00131E4D"/>
    <w:rsid w:val="001322AF"/>
    <w:rsid w:val="00141CF4"/>
    <w:rsid w:val="00142066"/>
    <w:rsid w:val="00142E48"/>
    <w:rsid w:val="0014646E"/>
    <w:rsid w:val="001473D6"/>
    <w:rsid w:val="0015022B"/>
    <w:rsid w:val="001508BB"/>
    <w:rsid w:val="00151A40"/>
    <w:rsid w:val="0015522A"/>
    <w:rsid w:val="001557FF"/>
    <w:rsid w:val="001563EC"/>
    <w:rsid w:val="00156638"/>
    <w:rsid w:val="00157A62"/>
    <w:rsid w:val="0016444E"/>
    <w:rsid w:val="00167E90"/>
    <w:rsid w:val="00170506"/>
    <w:rsid w:val="001709A5"/>
    <w:rsid w:val="0017515B"/>
    <w:rsid w:val="001803B6"/>
    <w:rsid w:val="00181398"/>
    <w:rsid w:val="00182937"/>
    <w:rsid w:val="001832C6"/>
    <w:rsid w:val="00183565"/>
    <w:rsid w:val="00185D19"/>
    <w:rsid w:val="001920AF"/>
    <w:rsid w:val="00193CCA"/>
    <w:rsid w:val="00193F19"/>
    <w:rsid w:val="00195C2E"/>
    <w:rsid w:val="001A2118"/>
    <w:rsid w:val="001A2D9C"/>
    <w:rsid w:val="001A3770"/>
    <w:rsid w:val="001A39B9"/>
    <w:rsid w:val="001B6F1E"/>
    <w:rsid w:val="001C0D0B"/>
    <w:rsid w:val="001C28FA"/>
    <w:rsid w:val="001C5159"/>
    <w:rsid w:val="001C5330"/>
    <w:rsid w:val="001C56BE"/>
    <w:rsid w:val="001C672A"/>
    <w:rsid w:val="001D033D"/>
    <w:rsid w:val="001D0846"/>
    <w:rsid w:val="001D259C"/>
    <w:rsid w:val="001D6109"/>
    <w:rsid w:val="001E2E18"/>
    <w:rsid w:val="001E41C5"/>
    <w:rsid w:val="001E79C4"/>
    <w:rsid w:val="001F279E"/>
    <w:rsid w:val="001F6D2E"/>
    <w:rsid w:val="001F7B64"/>
    <w:rsid w:val="00201550"/>
    <w:rsid w:val="00202754"/>
    <w:rsid w:val="00205C1F"/>
    <w:rsid w:val="00207A74"/>
    <w:rsid w:val="00211F00"/>
    <w:rsid w:val="00212898"/>
    <w:rsid w:val="00221044"/>
    <w:rsid w:val="00222F72"/>
    <w:rsid w:val="002250EE"/>
    <w:rsid w:val="00225439"/>
    <w:rsid w:val="00225DB9"/>
    <w:rsid w:val="00231B7C"/>
    <w:rsid w:val="00232807"/>
    <w:rsid w:val="00235868"/>
    <w:rsid w:val="0024279D"/>
    <w:rsid w:val="00242E0B"/>
    <w:rsid w:val="002452C7"/>
    <w:rsid w:val="00252294"/>
    <w:rsid w:val="00255D1D"/>
    <w:rsid w:val="00256365"/>
    <w:rsid w:val="002667C8"/>
    <w:rsid w:val="00266D55"/>
    <w:rsid w:val="00267756"/>
    <w:rsid w:val="00267FCD"/>
    <w:rsid w:val="002702A6"/>
    <w:rsid w:val="002709B2"/>
    <w:rsid w:val="0027161D"/>
    <w:rsid w:val="00274E04"/>
    <w:rsid w:val="002755E2"/>
    <w:rsid w:val="00291106"/>
    <w:rsid w:val="00294325"/>
    <w:rsid w:val="0029508B"/>
    <w:rsid w:val="002972CB"/>
    <w:rsid w:val="00297B8F"/>
    <w:rsid w:val="002B0BC6"/>
    <w:rsid w:val="002B41C6"/>
    <w:rsid w:val="002B47BA"/>
    <w:rsid w:val="002C1D35"/>
    <w:rsid w:val="002C514A"/>
    <w:rsid w:val="002D0713"/>
    <w:rsid w:val="002D08FC"/>
    <w:rsid w:val="002D0D67"/>
    <w:rsid w:val="002D254B"/>
    <w:rsid w:val="002D52F1"/>
    <w:rsid w:val="002D5C48"/>
    <w:rsid w:val="002D608D"/>
    <w:rsid w:val="002E3DEA"/>
    <w:rsid w:val="002F1CE4"/>
    <w:rsid w:val="002F24D2"/>
    <w:rsid w:val="002F29CF"/>
    <w:rsid w:val="00300578"/>
    <w:rsid w:val="00300A41"/>
    <w:rsid w:val="003021B9"/>
    <w:rsid w:val="003029FA"/>
    <w:rsid w:val="00303F3D"/>
    <w:rsid w:val="0031362D"/>
    <w:rsid w:val="00314E34"/>
    <w:rsid w:val="0031688E"/>
    <w:rsid w:val="003179F7"/>
    <w:rsid w:val="003210CE"/>
    <w:rsid w:val="00323B19"/>
    <w:rsid w:val="003412C4"/>
    <w:rsid w:val="00346317"/>
    <w:rsid w:val="00346ECD"/>
    <w:rsid w:val="00353203"/>
    <w:rsid w:val="0035408F"/>
    <w:rsid w:val="00356418"/>
    <w:rsid w:val="003567B8"/>
    <w:rsid w:val="00360518"/>
    <w:rsid w:val="00362BAF"/>
    <w:rsid w:val="00366608"/>
    <w:rsid w:val="00366684"/>
    <w:rsid w:val="00366E08"/>
    <w:rsid w:val="00367AF1"/>
    <w:rsid w:val="0037265A"/>
    <w:rsid w:val="00373E1B"/>
    <w:rsid w:val="0037767E"/>
    <w:rsid w:val="0038187F"/>
    <w:rsid w:val="003845D2"/>
    <w:rsid w:val="00386570"/>
    <w:rsid w:val="00387795"/>
    <w:rsid w:val="00391AE0"/>
    <w:rsid w:val="003931C8"/>
    <w:rsid w:val="00395BD5"/>
    <w:rsid w:val="003970F3"/>
    <w:rsid w:val="003A1A5F"/>
    <w:rsid w:val="003A301B"/>
    <w:rsid w:val="003A50E2"/>
    <w:rsid w:val="003A7836"/>
    <w:rsid w:val="003A7C71"/>
    <w:rsid w:val="003B2F8B"/>
    <w:rsid w:val="003B44FB"/>
    <w:rsid w:val="003B6031"/>
    <w:rsid w:val="003B69E3"/>
    <w:rsid w:val="003C0154"/>
    <w:rsid w:val="003C29A2"/>
    <w:rsid w:val="003C5524"/>
    <w:rsid w:val="003C775C"/>
    <w:rsid w:val="003C8F96"/>
    <w:rsid w:val="003D08F2"/>
    <w:rsid w:val="003D126D"/>
    <w:rsid w:val="003D3E28"/>
    <w:rsid w:val="003D685D"/>
    <w:rsid w:val="003E46F9"/>
    <w:rsid w:val="003E7C59"/>
    <w:rsid w:val="003F4195"/>
    <w:rsid w:val="003F5215"/>
    <w:rsid w:val="004036DD"/>
    <w:rsid w:val="00405580"/>
    <w:rsid w:val="00414CE0"/>
    <w:rsid w:val="00414E17"/>
    <w:rsid w:val="00414F25"/>
    <w:rsid w:val="00414F94"/>
    <w:rsid w:val="004268E3"/>
    <w:rsid w:val="00426C6E"/>
    <w:rsid w:val="00426CFC"/>
    <w:rsid w:val="004341F0"/>
    <w:rsid w:val="00443919"/>
    <w:rsid w:val="004450C1"/>
    <w:rsid w:val="004454A2"/>
    <w:rsid w:val="004522C9"/>
    <w:rsid w:val="00454749"/>
    <w:rsid w:val="0046061A"/>
    <w:rsid w:val="00466F66"/>
    <w:rsid w:val="00467A49"/>
    <w:rsid w:val="004746C5"/>
    <w:rsid w:val="004801F2"/>
    <w:rsid w:val="00481379"/>
    <w:rsid w:val="004816F0"/>
    <w:rsid w:val="00481DEA"/>
    <w:rsid w:val="00482A0B"/>
    <w:rsid w:val="00484D11"/>
    <w:rsid w:val="00491AE0"/>
    <w:rsid w:val="00493851"/>
    <w:rsid w:val="00493EEA"/>
    <w:rsid w:val="00494356"/>
    <w:rsid w:val="004957F6"/>
    <w:rsid w:val="0049584B"/>
    <w:rsid w:val="00495EF6"/>
    <w:rsid w:val="00497E59"/>
    <w:rsid w:val="004A49BA"/>
    <w:rsid w:val="004A7835"/>
    <w:rsid w:val="004B62B2"/>
    <w:rsid w:val="004B6B0F"/>
    <w:rsid w:val="004B7018"/>
    <w:rsid w:val="004C2D0D"/>
    <w:rsid w:val="004C70DD"/>
    <w:rsid w:val="004D20A7"/>
    <w:rsid w:val="004D2937"/>
    <w:rsid w:val="004D45C4"/>
    <w:rsid w:val="004D79B0"/>
    <w:rsid w:val="004E6B03"/>
    <w:rsid w:val="004E6F6B"/>
    <w:rsid w:val="004E7367"/>
    <w:rsid w:val="004F1AC2"/>
    <w:rsid w:val="004F6CBF"/>
    <w:rsid w:val="00501364"/>
    <w:rsid w:val="00503940"/>
    <w:rsid w:val="00505AE7"/>
    <w:rsid w:val="00505CC4"/>
    <w:rsid w:val="00513198"/>
    <w:rsid w:val="00517A12"/>
    <w:rsid w:val="005203CF"/>
    <w:rsid w:val="00525312"/>
    <w:rsid w:val="00525827"/>
    <w:rsid w:val="00526DF9"/>
    <w:rsid w:val="005272EF"/>
    <w:rsid w:val="0053411E"/>
    <w:rsid w:val="005352BE"/>
    <w:rsid w:val="005425D6"/>
    <w:rsid w:val="0055018F"/>
    <w:rsid w:val="005502CD"/>
    <w:rsid w:val="005504A7"/>
    <w:rsid w:val="00555DAF"/>
    <w:rsid w:val="00557BE7"/>
    <w:rsid w:val="00560B69"/>
    <w:rsid w:val="0056149A"/>
    <w:rsid w:val="00562E00"/>
    <w:rsid w:val="005636A2"/>
    <w:rsid w:val="005644AF"/>
    <w:rsid w:val="00567C4F"/>
    <w:rsid w:val="00574757"/>
    <w:rsid w:val="00576106"/>
    <w:rsid w:val="0057695D"/>
    <w:rsid w:val="005849A0"/>
    <w:rsid w:val="00584D85"/>
    <w:rsid w:val="00586398"/>
    <w:rsid w:val="0058790D"/>
    <w:rsid w:val="005879EF"/>
    <w:rsid w:val="00587EE9"/>
    <w:rsid w:val="00590535"/>
    <w:rsid w:val="0059179A"/>
    <w:rsid w:val="0059214B"/>
    <w:rsid w:val="00595A1F"/>
    <w:rsid w:val="005A118B"/>
    <w:rsid w:val="005A20BA"/>
    <w:rsid w:val="005A41CE"/>
    <w:rsid w:val="005B23B4"/>
    <w:rsid w:val="005B2530"/>
    <w:rsid w:val="005B2FA4"/>
    <w:rsid w:val="005B3E87"/>
    <w:rsid w:val="005B4F0A"/>
    <w:rsid w:val="005B5BBC"/>
    <w:rsid w:val="005C142A"/>
    <w:rsid w:val="005C2412"/>
    <w:rsid w:val="005C2BA2"/>
    <w:rsid w:val="005C3551"/>
    <w:rsid w:val="005D127F"/>
    <w:rsid w:val="005D5539"/>
    <w:rsid w:val="005D7A44"/>
    <w:rsid w:val="005E51DF"/>
    <w:rsid w:val="005F2971"/>
    <w:rsid w:val="005F3C86"/>
    <w:rsid w:val="005F4600"/>
    <w:rsid w:val="005F4785"/>
    <w:rsid w:val="0060033A"/>
    <w:rsid w:val="00603A55"/>
    <w:rsid w:val="0060578F"/>
    <w:rsid w:val="00610442"/>
    <w:rsid w:val="00614FBC"/>
    <w:rsid w:val="00615606"/>
    <w:rsid w:val="0061685F"/>
    <w:rsid w:val="00616AE1"/>
    <w:rsid w:val="00623FF3"/>
    <w:rsid w:val="006264C6"/>
    <w:rsid w:val="00627267"/>
    <w:rsid w:val="00630021"/>
    <w:rsid w:val="00630559"/>
    <w:rsid w:val="00631465"/>
    <w:rsid w:val="00632870"/>
    <w:rsid w:val="00633337"/>
    <w:rsid w:val="00637737"/>
    <w:rsid w:val="0064425D"/>
    <w:rsid w:val="00647CFB"/>
    <w:rsid w:val="006501FE"/>
    <w:rsid w:val="0065197E"/>
    <w:rsid w:val="0065249F"/>
    <w:rsid w:val="006603F2"/>
    <w:rsid w:val="006709A0"/>
    <w:rsid w:val="006747DE"/>
    <w:rsid w:val="00675BE6"/>
    <w:rsid w:val="00681C70"/>
    <w:rsid w:val="00690A3A"/>
    <w:rsid w:val="00691290"/>
    <w:rsid w:val="006915D5"/>
    <w:rsid w:val="0069282D"/>
    <w:rsid w:val="006A0E33"/>
    <w:rsid w:val="006A1ED6"/>
    <w:rsid w:val="006A29C4"/>
    <w:rsid w:val="006A446F"/>
    <w:rsid w:val="006A4530"/>
    <w:rsid w:val="006A4685"/>
    <w:rsid w:val="006B1F6F"/>
    <w:rsid w:val="006B36CB"/>
    <w:rsid w:val="006B3B69"/>
    <w:rsid w:val="006B4CD0"/>
    <w:rsid w:val="006B60C1"/>
    <w:rsid w:val="006C26FD"/>
    <w:rsid w:val="006D1016"/>
    <w:rsid w:val="006E315B"/>
    <w:rsid w:val="006E34C0"/>
    <w:rsid w:val="006E3AEB"/>
    <w:rsid w:val="006E654B"/>
    <w:rsid w:val="006E79B9"/>
    <w:rsid w:val="006F042E"/>
    <w:rsid w:val="006F1089"/>
    <w:rsid w:val="006F348C"/>
    <w:rsid w:val="006F48B0"/>
    <w:rsid w:val="006F57F7"/>
    <w:rsid w:val="006F6514"/>
    <w:rsid w:val="007019DB"/>
    <w:rsid w:val="00702713"/>
    <w:rsid w:val="007031B0"/>
    <w:rsid w:val="00713B7D"/>
    <w:rsid w:val="00720E53"/>
    <w:rsid w:val="0072103C"/>
    <w:rsid w:val="007259A2"/>
    <w:rsid w:val="00725CF0"/>
    <w:rsid w:val="0072778C"/>
    <w:rsid w:val="007333BF"/>
    <w:rsid w:val="00734BEE"/>
    <w:rsid w:val="00741A26"/>
    <w:rsid w:val="00742510"/>
    <w:rsid w:val="00743FEA"/>
    <w:rsid w:val="007471D4"/>
    <w:rsid w:val="00750D9E"/>
    <w:rsid w:val="00752B05"/>
    <w:rsid w:val="00752DFD"/>
    <w:rsid w:val="00762349"/>
    <w:rsid w:val="007634C8"/>
    <w:rsid w:val="00767BC3"/>
    <w:rsid w:val="00767BD5"/>
    <w:rsid w:val="00776C2E"/>
    <w:rsid w:val="00780C62"/>
    <w:rsid w:val="0078440F"/>
    <w:rsid w:val="00786673"/>
    <w:rsid w:val="00792CAA"/>
    <w:rsid w:val="00794422"/>
    <w:rsid w:val="007A46AD"/>
    <w:rsid w:val="007A5A40"/>
    <w:rsid w:val="007A5F1D"/>
    <w:rsid w:val="007B493B"/>
    <w:rsid w:val="007C0781"/>
    <w:rsid w:val="007C2395"/>
    <w:rsid w:val="007C2AEF"/>
    <w:rsid w:val="007C2CA7"/>
    <w:rsid w:val="007C79CD"/>
    <w:rsid w:val="007D0B84"/>
    <w:rsid w:val="007D18D8"/>
    <w:rsid w:val="007D2915"/>
    <w:rsid w:val="007D4C1D"/>
    <w:rsid w:val="007D5FAE"/>
    <w:rsid w:val="007E36A2"/>
    <w:rsid w:val="007E402A"/>
    <w:rsid w:val="007E44EA"/>
    <w:rsid w:val="007E5C0A"/>
    <w:rsid w:val="007E67DB"/>
    <w:rsid w:val="007F28A0"/>
    <w:rsid w:val="007F3391"/>
    <w:rsid w:val="007F6F37"/>
    <w:rsid w:val="007F6FB1"/>
    <w:rsid w:val="00800A8B"/>
    <w:rsid w:val="008016FF"/>
    <w:rsid w:val="00804C12"/>
    <w:rsid w:val="008054D5"/>
    <w:rsid w:val="00807179"/>
    <w:rsid w:val="00810142"/>
    <w:rsid w:val="00813C09"/>
    <w:rsid w:val="008145B2"/>
    <w:rsid w:val="00816872"/>
    <w:rsid w:val="00822A73"/>
    <w:rsid w:val="00825396"/>
    <w:rsid w:val="008302E1"/>
    <w:rsid w:val="00830F4D"/>
    <w:rsid w:val="00831C2A"/>
    <w:rsid w:val="0083328B"/>
    <w:rsid w:val="0083484D"/>
    <w:rsid w:val="0083640D"/>
    <w:rsid w:val="008374AA"/>
    <w:rsid w:val="0083796A"/>
    <w:rsid w:val="00840956"/>
    <w:rsid w:val="00840C87"/>
    <w:rsid w:val="008464B1"/>
    <w:rsid w:val="008470FA"/>
    <w:rsid w:val="00850B98"/>
    <w:rsid w:val="00856042"/>
    <w:rsid w:val="00860393"/>
    <w:rsid w:val="00861427"/>
    <w:rsid w:val="00861A1A"/>
    <w:rsid w:val="0086498B"/>
    <w:rsid w:val="00871B44"/>
    <w:rsid w:val="00874309"/>
    <w:rsid w:val="00882E31"/>
    <w:rsid w:val="008914D1"/>
    <w:rsid w:val="00894AAD"/>
    <w:rsid w:val="00896FA6"/>
    <w:rsid w:val="008A0CB6"/>
    <w:rsid w:val="008A0D79"/>
    <w:rsid w:val="008A5DA7"/>
    <w:rsid w:val="008B4AD8"/>
    <w:rsid w:val="008B5561"/>
    <w:rsid w:val="008B5C10"/>
    <w:rsid w:val="008B6060"/>
    <w:rsid w:val="008B609B"/>
    <w:rsid w:val="008C0AFD"/>
    <w:rsid w:val="008C111F"/>
    <w:rsid w:val="008C2BD9"/>
    <w:rsid w:val="008C3809"/>
    <w:rsid w:val="008C506D"/>
    <w:rsid w:val="008C5912"/>
    <w:rsid w:val="008C59F4"/>
    <w:rsid w:val="008C5E01"/>
    <w:rsid w:val="008D2461"/>
    <w:rsid w:val="008D473B"/>
    <w:rsid w:val="008E3ED5"/>
    <w:rsid w:val="008E5801"/>
    <w:rsid w:val="008E71C5"/>
    <w:rsid w:val="008F119B"/>
    <w:rsid w:val="008F1D24"/>
    <w:rsid w:val="008F680F"/>
    <w:rsid w:val="0090143F"/>
    <w:rsid w:val="00901C3B"/>
    <w:rsid w:val="00902AAF"/>
    <w:rsid w:val="0090433D"/>
    <w:rsid w:val="00904734"/>
    <w:rsid w:val="00905163"/>
    <w:rsid w:val="009105C8"/>
    <w:rsid w:val="00911115"/>
    <w:rsid w:val="00912348"/>
    <w:rsid w:val="00920C7A"/>
    <w:rsid w:val="00921184"/>
    <w:rsid w:val="00922C5D"/>
    <w:rsid w:val="00924C78"/>
    <w:rsid w:val="00926E29"/>
    <w:rsid w:val="009341FC"/>
    <w:rsid w:val="00934925"/>
    <w:rsid w:val="009361CE"/>
    <w:rsid w:val="009378D7"/>
    <w:rsid w:val="00943299"/>
    <w:rsid w:val="00943F31"/>
    <w:rsid w:val="00945287"/>
    <w:rsid w:val="00945EA0"/>
    <w:rsid w:val="00947E5C"/>
    <w:rsid w:val="009544D0"/>
    <w:rsid w:val="00960856"/>
    <w:rsid w:val="00967789"/>
    <w:rsid w:val="00970C3E"/>
    <w:rsid w:val="0097256A"/>
    <w:rsid w:val="0097445F"/>
    <w:rsid w:val="00976BFD"/>
    <w:rsid w:val="00977AFA"/>
    <w:rsid w:val="00984A5A"/>
    <w:rsid w:val="00995C5F"/>
    <w:rsid w:val="009A083E"/>
    <w:rsid w:val="009A6FED"/>
    <w:rsid w:val="009B08B4"/>
    <w:rsid w:val="009B2BD3"/>
    <w:rsid w:val="009B3E39"/>
    <w:rsid w:val="009B3F2C"/>
    <w:rsid w:val="009B5C29"/>
    <w:rsid w:val="009B667E"/>
    <w:rsid w:val="009C3622"/>
    <w:rsid w:val="009C3A30"/>
    <w:rsid w:val="009C4940"/>
    <w:rsid w:val="009C7028"/>
    <w:rsid w:val="009D1EC6"/>
    <w:rsid w:val="009D4922"/>
    <w:rsid w:val="009D78A2"/>
    <w:rsid w:val="009E3B0D"/>
    <w:rsid w:val="009E5C89"/>
    <w:rsid w:val="009E614B"/>
    <w:rsid w:val="009E6FCF"/>
    <w:rsid w:val="00A01725"/>
    <w:rsid w:val="00A05355"/>
    <w:rsid w:val="00A06257"/>
    <w:rsid w:val="00A06428"/>
    <w:rsid w:val="00A07D68"/>
    <w:rsid w:val="00A10B31"/>
    <w:rsid w:val="00A126DE"/>
    <w:rsid w:val="00A14F41"/>
    <w:rsid w:val="00A1528D"/>
    <w:rsid w:val="00A15375"/>
    <w:rsid w:val="00A1767A"/>
    <w:rsid w:val="00A21734"/>
    <w:rsid w:val="00A22B7A"/>
    <w:rsid w:val="00A273E2"/>
    <w:rsid w:val="00A27936"/>
    <w:rsid w:val="00A27ABD"/>
    <w:rsid w:val="00A31E49"/>
    <w:rsid w:val="00A3316F"/>
    <w:rsid w:val="00A35069"/>
    <w:rsid w:val="00A3733F"/>
    <w:rsid w:val="00A4038F"/>
    <w:rsid w:val="00A4108B"/>
    <w:rsid w:val="00A41158"/>
    <w:rsid w:val="00A42E8D"/>
    <w:rsid w:val="00A46C97"/>
    <w:rsid w:val="00A47B28"/>
    <w:rsid w:val="00A506D1"/>
    <w:rsid w:val="00A513E1"/>
    <w:rsid w:val="00A52F6C"/>
    <w:rsid w:val="00A605B3"/>
    <w:rsid w:val="00A64F14"/>
    <w:rsid w:val="00A6538E"/>
    <w:rsid w:val="00A6734C"/>
    <w:rsid w:val="00A67ADF"/>
    <w:rsid w:val="00A70968"/>
    <w:rsid w:val="00A75658"/>
    <w:rsid w:val="00A77449"/>
    <w:rsid w:val="00A778C0"/>
    <w:rsid w:val="00A81927"/>
    <w:rsid w:val="00A82E5B"/>
    <w:rsid w:val="00A8332A"/>
    <w:rsid w:val="00A850FA"/>
    <w:rsid w:val="00A9065F"/>
    <w:rsid w:val="00A91EDD"/>
    <w:rsid w:val="00A94DFD"/>
    <w:rsid w:val="00A97138"/>
    <w:rsid w:val="00AA1AF1"/>
    <w:rsid w:val="00AA5505"/>
    <w:rsid w:val="00AB03D0"/>
    <w:rsid w:val="00AB0473"/>
    <w:rsid w:val="00AB5D1A"/>
    <w:rsid w:val="00AC0FBB"/>
    <w:rsid w:val="00AC3E07"/>
    <w:rsid w:val="00AC63A1"/>
    <w:rsid w:val="00AC6AA4"/>
    <w:rsid w:val="00AC7D18"/>
    <w:rsid w:val="00AD3B9E"/>
    <w:rsid w:val="00AD599E"/>
    <w:rsid w:val="00AD682B"/>
    <w:rsid w:val="00AE066B"/>
    <w:rsid w:val="00AE0E31"/>
    <w:rsid w:val="00AE4DDE"/>
    <w:rsid w:val="00AF13E4"/>
    <w:rsid w:val="00AF242A"/>
    <w:rsid w:val="00AF323F"/>
    <w:rsid w:val="00AF4EE4"/>
    <w:rsid w:val="00AF5962"/>
    <w:rsid w:val="00AF7008"/>
    <w:rsid w:val="00B0374C"/>
    <w:rsid w:val="00B060B3"/>
    <w:rsid w:val="00B11816"/>
    <w:rsid w:val="00B1287A"/>
    <w:rsid w:val="00B16969"/>
    <w:rsid w:val="00B16E1F"/>
    <w:rsid w:val="00B173DD"/>
    <w:rsid w:val="00B17960"/>
    <w:rsid w:val="00B224C7"/>
    <w:rsid w:val="00B300E7"/>
    <w:rsid w:val="00B3259B"/>
    <w:rsid w:val="00B375AC"/>
    <w:rsid w:val="00B43EE0"/>
    <w:rsid w:val="00B4563A"/>
    <w:rsid w:val="00B45ABC"/>
    <w:rsid w:val="00B46A46"/>
    <w:rsid w:val="00B46D5D"/>
    <w:rsid w:val="00B51F76"/>
    <w:rsid w:val="00B53187"/>
    <w:rsid w:val="00B534ED"/>
    <w:rsid w:val="00B5607C"/>
    <w:rsid w:val="00B57285"/>
    <w:rsid w:val="00B607DD"/>
    <w:rsid w:val="00B60BAC"/>
    <w:rsid w:val="00B6166D"/>
    <w:rsid w:val="00B61858"/>
    <w:rsid w:val="00B63A52"/>
    <w:rsid w:val="00B71AC5"/>
    <w:rsid w:val="00B71B97"/>
    <w:rsid w:val="00B722FF"/>
    <w:rsid w:val="00B80D1C"/>
    <w:rsid w:val="00B84CB5"/>
    <w:rsid w:val="00B8622B"/>
    <w:rsid w:val="00B87BF8"/>
    <w:rsid w:val="00B92F0F"/>
    <w:rsid w:val="00B95687"/>
    <w:rsid w:val="00BA51CC"/>
    <w:rsid w:val="00BA6668"/>
    <w:rsid w:val="00BA67B8"/>
    <w:rsid w:val="00BB3055"/>
    <w:rsid w:val="00BB321E"/>
    <w:rsid w:val="00BC0FC2"/>
    <w:rsid w:val="00BC293B"/>
    <w:rsid w:val="00BC3C35"/>
    <w:rsid w:val="00BC6220"/>
    <w:rsid w:val="00BC7BE9"/>
    <w:rsid w:val="00BD0580"/>
    <w:rsid w:val="00BD5410"/>
    <w:rsid w:val="00BE22F2"/>
    <w:rsid w:val="00BE2B42"/>
    <w:rsid w:val="00BE3538"/>
    <w:rsid w:val="00BE5C68"/>
    <w:rsid w:val="00BF03A8"/>
    <w:rsid w:val="00BF181A"/>
    <w:rsid w:val="00BF3CF1"/>
    <w:rsid w:val="00BF4457"/>
    <w:rsid w:val="00BF5B63"/>
    <w:rsid w:val="00BF6651"/>
    <w:rsid w:val="00C00DEB"/>
    <w:rsid w:val="00C0258C"/>
    <w:rsid w:val="00C0469D"/>
    <w:rsid w:val="00C046B0"/>
    <w:rsid w:val="00C0482D"/>
    <w:rsid w:val="00C06833"/>
    <w:rsid w:val="00C0774C"/>
    <w:rsid w:val="00C07F4F"/>
    <w:rsid w:val="00C10534"/>
    <w:rsid w:val="00C11B9A"/>
    <w:rsid w:val="00C1233E"/>
    <w:rsid w:val="00C1384F"/>
    <w:rsid w:val="00C1412A"/>
    <w:rsid w:val="00C1583D"/>
    <w:rsid w:val="00C17FBF"/>
    <w:rsid w:val="00C21E6D"/>
    <w:rsid w:val="00C272F6"/>
    <w:rsid w:val="00C30D74"/>
    <w:rsid w:val="00C33F3D"/>
    <w:rsid w:val="00C34700"/>
    <w:rsid w:val="00C35DD8"/>
    <w:rsid w:val="00C42725"/>
    <w:rsid w:val="00C44347"/>
    <w:rsid w:val="00C4793A"/>
    <w:rsid w:val="00C50D12"/>
    <w:rsid w:val="00C519B2"/>
    <w:rsid w:val="00C51C33"/>
    <w:rsid w:val="00C55475"/>
    <w:rsid w:val="00C61425"/>
    <w:rsid w:val="00C626B3"/>
    <w:rsid w:val="00C639C2"/>
    <w:rsid w:val="00C645DF"/>
    <w:rsid w:val="00C66B91"/>
    <w:rsid w:val="00C67D65"/>
    <w:rsid w:val="00C7373E"/>
    <w:rsid w:val="00C73CC0"/>
    <w:rsid w:val="00C75ACD"/>
    <w:rsid w:val="00C84716"/>
    <w:rsid w:val="00C85FAD"/>
    <w:rsid w:val="00C87A67"/>
    <w:rsid w:val="00C87B93"/>
    <w:rsid w:val="00C9125E"/>
    <w:rsid w:val="00C946F8"/>
    <w:rsid w:val="00CA14F1"/>
    <w:rsid w:val="00CA39F9"/>
    <w:rsid w:val="00CA530C"/>
    <w:rsid w:val="00CA5946"/>
    <w:rsid w:val="00CA5ADF"/>
    <w:rsid w:val="00CB03D0"/>
    <w:rsid w:val="00CB2F58"/>
    <w:rsid w:val="00CB4DE3"/>
    <w:rsid w:val="00CB4E30"/>
    <w:rsid w:val="00CC71C8"/>
    <w:rsid w:val="00CC7CA0"/>
    <w:rsid w:val="00CD2CCF"/>
    <w:rsid w:val="00CE059D"/>
    <w:rsid w:val="00CE149D"/>
    <w:rsid w:val="00CE1573"/>
    <w:rsid w:val="00CE328C"/>
    <w:rsid w:val="00CE3528"/>
    <w:rsid w:val="00CE3607"/>
    <w:rsid w:val="00CE7B34"/>
    <w:rsid w:val="00CF0DF5"/>
    <w:rsid w:val="00CF2A49"/>
    <w:rsid w:val="00CF6576"/>
    <w:rsid w:val="00D02F8B"/>
    <w:rsid w:val="00D055E7"/>
    <w:rsid w:val="00D06A80"/>
    <w:rsid w:val="00D106AF"/>
    <w:rsid w:val="00D13683"/>
    <w:rsid w:val="00D17D70"/>
    <w:rsid w:val="00D2296B"/>
    <w:rsid w:val="00D23803"/>
    <w:rsid w:val="00D251CC"/>
    <w:rsid w:val="00D2731B"/>
    <w:rsid w:val="00D27C54"/>
    <w:rsid w:val="00D327D6"/>
    <w:rsid w:val="00D33941"/>
    <w:rsid w:val="00D3617F"/>
    <w:rsid w:val="00D4511E"/>
    <w:rsid w:val="00D46649"/>
    <w:rsid w:val="00D47742"/>
    <w:rsid w:val="00D47E39"/>
    <w:rsid w:val="00D50998"/>
    <w:rsid w:val="00D57BAC"/>
    <w:rsid w:val="00D655DC"/>
    <w:rsid w:val="00D70D8F"/>
    <w:rsid w:val="00D73345"/>
    <w:rsid w:val="00D80134"/>
    <w:rsid w:val="00D813FA"/>
    <w:rsid w:val="00D825C9"/>
    <w:rsid w:val="00D85786"/>
    <w:rsid w:val="00D9093D"/>
    <w:rsid w:val="00D9318A"/>
    <w:rsid w:val="00DA3DC3"/>
    <w:rsid w:val="00DA7FC6"/>
    <w:rsid w:val="00DB37B2"/>
    <w:rsid w:val="00DB4D6C"/>
    <w:rsid w:val="00DB62BE"/>
    <w:rsid w:val="00DB6971"/>
    <w:rsid w:val="00DC0647"/>
    <w:rsid w:val="00DC09B2"/>
    <w:rsid w:val="00DC2162"/>
    <w:rsid w:val="00DC2F58"/>
    <w:rsid w:val="00DC3F70"/>
    <w:rsid w:val="00DD164E"/>
    <w:rsid w:val="00DE1041"/>
    <w:rsid w:val="00DE498D"/>
    <w:rsid w:val="00DE52D1"/>
    <w:rsid w:val="00DE7EED"/>
    <w:rsid w:val="00DF078B"/>
    <w:rsid w:val="00DF5354"/>
    <w:rsid w:val="00DF5AC4"/>
    <w:rsid w:val="00E02742"/>
    <w:rsid w:val="00E042D2"/>
    <w:rsid w:val="00E1366A"/>
    <w:rsid w:val="00E1448D"/>
    <w:rsid w:val="00E14A24"/>
    <w:rsid w:val="00E15081"/>
    <w:rsid w:val="00E16D51"/>
    <w:rsid w:val="00E20255"/>
    <w:rsid w:val="00E20D0A"/>
    <w:rsid w:val="00E22E00"/>
    <w:rsid w:val="00E23585"/>
    <w:rsid w:val="00E23EDD"/>
    <w:rsid w:val="00E256AB"/>
    <w:rsid w:val="00E25DF1"/>
    <w:rsid w:val="00E3179A"/>
    <w:rsid w:val="00E42818"/>
    <w:rsid w:val="00E42E22"/>
    <w:rsid w:val="00E47C6A"/>
    <w:rsid w:val="00E512E1"/>
    <w:rsid w:val="00E5178A"/>
    <w:rsid w:val="00E52A7C"/>
    <w:rsid w:val="00E61B11"/>
    <w:rsid w:val="00E63FE1"/>
    <w:rsid w:val="00E670D7"/>
    <w:rsid w:val="00E72A3A"/>
    <w:rsid w:val="00E72C6F"/>
    <w:rsid w:val="00E763F6"/>
    <w:rsid w:val="00E82F68"/>
    <w:rsid w:val="00E843EE"/>
    <w:rsid w:val="00E84546"/>
    <w:rsid w:val="00E90254"/>
    <w:rsid w:val="00E91E7F"/>
    <w:rsid w:val="00E93A7D"/>
    <w:rsid w:val="00E94495"/>
    <w:rsid w:val="00E95541"/>
    <w:rsid w:val="00E9748B"/>
    <w:rsid w:val="00EA053A"/>
    <w:rsid w:val="00EA2556"/>
    <w:rsid w:val="00EA302F"/>
    <w:rsid w:val="00EA3298"/>
    <w:rsid w:val="00EA3E0F"/>
    <w:rsid w:val="00EA5F77"/>
    <w:rsid w:val="00EA6A08"/>
    <w:rsid w:val="00EA7D38"/>
    <w:rsid w:val="00EB06F6"/>
    <w:rsid w:val="00EB3BD8"/>
    <w:rsid w:val="00EB5081"/>
    <w:rsid w:val="00EB5CF1"/>
    <w:rsid w:val="00EB7662"/>
    <w:rsid w:val="00EC05A8"/>
    <w:rsid w:val="00EC2C00"/>
    <w:rsid w:val="00EC43DC"/>
    <w:rsid w:val="00ED44D3"/>
    <w:rsid w:val="00ED4A77"/>
    <w:rsid w:val="00ED661F"/>
    <w:rsid w:val="00ED6C6C"/>
    <w:rsid w:val="00ED7FF0"/>
    <w:rsid w:val="00EF592C"/>
    <w:rsid w:val="00F00EE0"/>
    <w:rsid w:val="00F0106E"/>
    <w:rsid w:val="00F036BC"/>
    <w:rsid w:val="00F12B12"/>
    <w:rsid w:val="00F17931"/>
    <w:rsid w:val="00F20A6A"/>
    <w:rsid w:val="00F26172"/>
    <w:rsid w:val="00F30569"/>
    <w:rsid w:val="00F35E15"/>
    <w:rsid w:val="00F374FA"/>
    <w:rsid w:val="00F377CA"/>
    <w:rsid w:val="00F378DB"/>
    <w:rsid w:val="00F476A4"/>
    <w:rsid w:val="00F5235B"/>
    <w:rsid w:val="00F52859"/>
    <w:rsid w:val="00F52B2F"/>
    <w:rsid w:val="00F53E74"/>
    <w:rsid w:val="00F608BE"/>
    <w:rsid w:val="00F63A26"/>
    <w:rsid w:val="00F64F29"/>
    <w:rsid w:val="00F67CC2"/>
    <w:rsid w:val="00F73562"/>
    <w:rsid w:val="00F754AF"/>
    <w:rsid w:val="00F802DB"/>
    <w:rsid w:val="00F83CF0"/>
    <w:rsid w:val="00F87500"/>
    <w:rsid w:val="00F96458"/>
    <w:rsid w:val="00FA028B"/>
    <w:rsid w:val="00FA0937"/>
    <w:rsid w:val="00FA2BCA"/>
    <w:rsid w:val="00FA3D45"/>
    <w:rsid w:val="00FA53EF"/>
    <w:rsid w:val="00FA6C75"/>
    <w:rsid w:val="00FA73D0"/>
    <w:rsid w:val="00FB33EB"/>
    <w:rsid w:val="00FC4A26"/>
    <w:rsid w:val="00FC7724"/>
    <w:rsid w:val="00FD055C"/>
    <w:rsid w:val="00FD0F68"/>
    <w:rsid w:val="00FD6F7C"/>
    <w:rsid w:val="00FE2E42"/>
    <w:rsid w:val="00FE3272"/>
    <w:rsid w:val="00FE39A5"/>
    <w:rsid w:val="00FE547A"/>
    <w:rsid w:val="00FF0FF6"/>
    <w:rsid w:val="00FF25E8"/>
    <w:rsid w:val="01231704"/>
    <w:rsid w:val="01C10A26"/>
    <w:rsid w:val="01FD4C43"/>
    <w:rsid w:val="02CC52D0"/>
    <w:rsid w:val="02F46712"/>
    <w:rsid w:val="05DD8264"/>
    <w:rsid w:val="05FB0D69"/>
    <w:rsid w:val="06111B8E"/>
    <w:rsid w:val="0669151F"/>
    <w:rsid w:val="06E23436"/>
    <w:rsid w:val="07416761"/>
    <w:rsid w:val="092419BB"/>
    <w:rsid w:val="0A1A3713"/>
    <w:rsid w:val="0A1BDDB7"/>
    <w:rsid w:val="0A632E69"/>
    <w:rsid w:val="0BE98E66"/>
    <w:rsid w:val="0BF58675"/>
    <w:rsid w:val="0C39B00E"/>
    <w:rsid w:val="0CE6E7D6"/>
    <w:rsid w:val="0CEC4C29"/>
    <w:rsid w:val="0D144703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10ED1D94"/>
    <w:rsid w:val="120A28C2"/>
    <w:rsid w:val="128DFCAA"/>
    <w:rsid w:val="133758B4"/>
    <w:rsid w:val="134E7257"/>
    <w:rsid w:val="1422B4E5"/>
    <w:rsid w:val="143AC40E"/>
    <w:rsid w:val="1460DFC9"/>
    <w:rsid w:val="149DEFB3"/>
    <w:rsid w:val="14BA6E3E"/>
    <w:rsid w:val="158B4F86"/>
    <w:rsid w:val="15BE8DA5"/>
    <w:rsid w:val="1602B8E3"/>
    <w:rsid w:val="162F5C56"/>
    <w:rsid w:val="18453130"/>
    <w:rsid w:val="18C462D5"/>
    <w:rsid w:val="19642670"/>
    <w:rsid w:val="196A4071"/>
    <w:rsid w:val="1A2B8397"/>
    <w:rsid w:val="1A419335"/>
    <w:rsid w:val="1BD463D6"/>
    <w:rsid w:val="1C211EA3"/>
    <w:rsid w:val="1C6CA1D9"/>
    <w:rsid w:val="1DBEBEC7"/>
    <w:rsid w:val="1E3D3162"/>
    <w:rsid w:val="1E735881"/>
    <w:rsid w:val="1F2BED96"/>
    <w:rsid w:val="20104609"/>
    <w:rsid w:val="206AFC1D"/>
    <w:rsid w:val="20A8C0F0"/>
    <w:rsid w:val="214774F3"/>
    <w:rsid w:val="22840EA0"/>
    <w:rsid w:val="22B65F9D"/>
    <w:rsid w:val="2445D39A"/>
    <w:rsid w:val="24C8A582"/>
    <w:rsid w:val="25E47DEC"/>
    <w:rsid w:val="264AE813"/>
    <w:rsid w:val="267A9CFE"/>
    <w:rsid w:val="26BB1B6A"/>
    <w:rsid w:val="282DFDAC"/>
    <w:rsid w:val="283CE919"/>
    <w:rsid w:val="2932B582"/>
    <w:rsid w:val="29D1B1A3"/>
    <w:rsid w:val="2AD5B9A2"/>
    <w:rsid w:val="2B0B0425"/>
    <w:rsid w:val="2B62CCDE"/>
    <w:rsid w:val="2BDDEA57"/>
    <w:rsid w:val="2C212AA2"/>
    <w:rsid w:val="2C8BF530"/>
    <w:rsid w:val="2CB362C7"/>
    <w:rsid w:val="2E68B955"/>
    <w:rsid w:val="2E838067"/>
    <w:rsid w:val="2EC062D8"/>
    <w:rsid w:val="2F01DE0F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231B730"/>
    <w:rsid w:val="3257BF22"/>
    <w:rsid w:val="327CB361"/>
    <w:rsid w:val="33C85315"/>
    <w:rsid w:val="340FD139"/>
    <w:rsid w:val="34434CB5"/>
    <w:rsid w:val="34930B1F"/>
    <w:rsid w:val="3630BB4C"/>
    <w:rsid w:val="36512575"/>
    <w:rsid w:val="3677833B"/>
    <w:rsid w:val="36F17645"/>
    <w:rsid w:val="377FE0E0"/>
    <w:rsid w:val="37DE231E"/>
    <w:rsid w:val="37F8BE09"/>
    <w:rsid w:val="38AC0F47"/>
    <w:rsid w:val="3A5791BA"/>
    <w:rsid w:val="3A64DD46"/>
    <w:rsid w:val="3AE93AFF"/>
    <w:rsid w:val="3B443A84"/>
    <w:rsid w:val="3BDE38EC"/>
    <w:rsid w:val="3C267610"/>
    <w:rsid w:val="3C6FE0F9"/>
    <w:rsid w:val="3CD04402"/>
    <w:rsid w:val="3D4AE469"/>
    <w:rsid w:val="3EDBE982"/>
    <w:rsid w:val="3EE19E7D"/>
    <w:rsid w:val="40DB33A6"/>
    <w:rsid w:val="42392E1D"/>
    <w:rsid w:val="4286D577"/>
    <w:rsid w:val="43180439"/>
    <w:rsid w:val="44C3D125"/>
    <w:rsid w:val="456BB716"/>
    <w:rsid w:val="462B2703"/>
    <w:rsid w:val="46A50292"/>
    <w:rsid w:val="47C2902B"/>
    <w:rsid w:val="48159C8A"/>
    <w:rsid w:val="481FFDE9"/>
    <w:rsid w:val="48A0812A"/>
    <w:rsid w:val="49220A4E"/>
    <w:rsid w:val="4949F39B"/>
    <w:rsid w:val="4A7D2D74"/>
    <w:rsid w:val="4A9A101C"/>
    <w:rsid w:val="4B058C6A"/>
    <w:rsid w:val="4B5B2B11"/>
    <w:rsid w:val="4BC236EF"/>
    <w:rsid w:val="4C023443"/>
    <w:rsid w:val="4DD8FAED"/>
    <w:rsid w:val="4DE55D7C"/>
    <w:rsid w:val="4DE896B8"/>
    <w:rsid w:val="4E59B072"/>
    <w:rsid w:val="4EDB69FC"/>
    <w:rsid w:val="4F0E8CC4"/>
    <w:rsid w:val="4F50959B"/>
    <w:rsid w:val="4F644FC4"/>
    <w:rsid w:val="4F6E3FFE"/>
    <w:rsid w:val="4F934523"/>
    <w:rsid w:val="504ED58B"/>
    <w:rsid w:val="51CA3932"/>
    <w:rsid w:val="52A03E59"/>
    <w:rsid w:val="52A8F327"/>
    <w:rsid w:val="53387555"/>
    <w:rsid w:val="543AE929"/>
    <w:rsid w:val="54F3BAEB"/>
    <w:rsid w:val="55489EF2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DDF942"/>
    <w:rsid w:val="5F0C8D29"/>
    <w:rsid w:val="5FADF06D"/>
    <w:rsid w:val="5FE54CAD"/>
    <w:rsid w:val="606B2278"/>
    <w:rsid w:val="617FFB70"/>
    <w:rsid w:val="61834956"/>
    <w:rsid w:val="61F50CA9"/>
    <w:rsid w:val="61F5D358"/>
    <w:rsid w:val="63090EF4"/>
    <w:rsid w:val="631E393C"/>
    <w:rsid w:val="6320DF99"/>
    <w:rsid w:val="63450BEC"/>
    <w:rsid w:val="6375CAF0"/>
    <w:rsid w:val="64C9034F"/>
    <w:rsid w:val="64CBC213"/>
    <w:rsid w:val="65A1B4CD"/>
    <w:rsid w:val="660D96AB"/>
    <w:rsid w:val="6690BFC1"/>
    <w:rsid w:val="66A60B33"/>
    <w:rsid w:val="66A7F2F7"/>
    <w:rsid w:val="66EB5471"/>
    <w:rsid w:val="68D59568"/>
    <w:rsid w:val="6A4B263E"/>
    <w:rsid w:val="6A813A98"/>
    <w:rsid w:val="6A900C93"/>
    <w:rsid w:val="6CD0B92A"/>
    <w:rsid w:val="6CD3FA1A"/>
    <w:rsid w:val="6D7E9CA1"/>
    <w:rsid w:val="7027CED3"/>
    <w:rsid w:val="70533838"/>
    <w:rsid w:val="712A57DE"/>
    <w:rsid w:val="713C1EF4"/>
    <w:rsid w:val="717F729F"/>
    <w:rsid w:val="72F21064"/>
    <w:rsid w:val="73359B16"/>
    <w:rsid w:val="74BE631B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9DC5E3"/>
    <w:rsid w:val="7B3E28D0"/>
    <w:rsid w:val="7B6F7AFB"/>
    <w:rsid w:val="7BA22C07"/>
    <w:rsid w:val="7BBB5540"/>
    <w:rsid w:val="7BEA836A"/>
    <w:rsid w:val="7C59371D"/>
    <w:rsid w:val="7D105ACE"/>
    <w:rsid w:val="7DED137D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BF251"/>
  <w15:docId w15:val="{90E829DF-7E69-40AB-9C60-2662F92C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8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8A2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9D78A2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EA2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michaela.mucz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marcela.kukan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://www.bidli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bidli.cz/fotovoltaiky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dli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BAF2D-D1F8-44B0-A74D-1575DA88B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1059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Marcela Kukaňová</cp:lastModifiedBy>
  <cp:revision>95</cp:revision>
  <cp:lastPrinted>2019-11-25T13:38:00Z</cp:lastPrinted>
  <dcterms:created xsi:type="dcterms:W3CDTF">2020-07-08T12:47:00Z</dcterms:created>
  <dcterms:modified xsi:type="dcterms:W3CDTF">2021-02-10T14:57:00Z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